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61C7E3" w14:textId="77777777" w:rsidR="00126BB0" w:rsidRPr="00232CE0" w:rsidRDefault="00126BB0" w:rsidP="00126BB0">
      <w:pPr>
        <w:spacing w:line="240" w:lineRule="auto"/>
        <w:ind w:firstLine="357"/>
        <w:rPr>
          <w:rFonts w:ascii="Times New Roman" w:hAnsi="Times New Roman"/>
          <w:sz w:val="18"/>
        </w:rPr>
      </w:pPr>
      <w:r w:rsidRPr="00232CE0">
        <w:rPr>
          <w:rFonts w:ascii="Times New Roman" w:hAnsi="Times New Roman"/>
          <w:sz w:val="18"/>
        </w:rPr>
        <w:t>УДК 519.677</w:t>
      </w:r>
    </w:p>
    <w:p w14:paraId="013E1EE5" w14:textId="77777777" w:rsidR="00126BB0" w:rsidRPr="00ED529A" w:rsidRDefault="00126BB0" w:rsidP="00126BB0">
      <w:pPr>
        <w:spacing w:line="240" w:lineRule="auto"/>
        <w:ind w:firstLine="357"/>
        <w:jc w:val="center"/>
        <w:rPr>
          <w:rFonts w:ascii="Times New Roman" w:hAnsi="Times New Roman"/>
          <w:b/>
          <w:caps/>
          <w:sz w:val="18"/>
        </w:rPr>
      </w:pPr>
      <w:r w:rsidRPr="00ED529A">
        <w:rPr>
          <w:rFonts w:ascii="Times New Roman" w:hAnsi="Times New Roman"/>
          <w:b/>
          <w:caps/>
          <w:sz w:val="18"/>
        </w:rPr>
        <w:t>Модальны</w:t>
      </w:r>
      <w:r w:rsidRPr="003279EE">
        <w:rPr>
          <w:rFonts w:ascii="Times New Roman" w:hAnsi="Times New Roman"/>
          <w:b/>
          <w:caps/>
          <w:sz w:val="18"/>
        </w:rPr>
        <w:t>й</w:t>
      </w:r>
      <w:r w:rsidRPr="00ED529A">
        <w:rPr>
          <w:rFonts w:ascii="Times New Roman" w:hAnsi="Times New Roman"/>
          <w:b/>
          <w:caps/>
          <w:sz w:val="18"/>
        </w:rPr>
        <w:t xml:space="preserve"> анализ блока управления гексаподом</w:t>
      </w:r>
    </w:p>
    <w:p w14:paraId="4733D8FC" w14:textId="77777777" w:rsidR="00126BB0" w:rsidRPr="00ED529A" w:rsidRDefault="00126BB0" w:rsidP="00126BB0">
      <w:pPr>
        <w:spacing w:line="240" w:lineRule="auto"/>
        <w:ind w:firstLine="357"/>
        <w:jc w:val="center"/>
        <w:rPr>
          <w:rFonts w:ascii="Times New Roman" w:hAnsi="Times New Roman"/>
          <w:b/>
          <w:sz w:val="18"/>
        </w:rPr>
      </w:pPr>
      <w:r w:rsidRPr="00ED529A">
        <w:rPr>
          <w:rFonts w:ascii="Times New Roman" w:hAnsi="Times New Roman"/>
          <w:b/>
          <w:sz w:val="18"/>
        </w:rPr>
        <w:t>Желтышев О.И., Тимофеева В.</w:t>
      </w:r>
      <w:r>
        <w:rPr>
          <w:rFonts w:ascii="Times New Roman" w:hAnsi="Times New Roman"/>
          <w:b/>
          <w:sz w:val="18"/>
        </w:rPr>
        <w:t>И.</w:t>
      </w:r>
      <w:r w:rsidRPr="00ED529A">
        <w:rPr>
          <w:rFonts w:ascii="Times New Roman" w:hAnsi="Times New Roman"/>
          <w:b/>
          <w:sz w:val="18"/>
        </w:rPr>
        <w:t xml:space="preserve">, </w:t>
      </w:r>
      <w:proofErr w:type="spellStart"/>
      <w:r w:rsidRPr="00ED529A">
        <w:rPr>
          <w:rFonts w:ascii="Times New Roman" w:hAnsi="Times New Roman"/>
          <w:b/>
          <w:sz w:val="18"/>
        </w:rPr>
        <w:t>Джгамадзе</w:t>
      </w:r>
      <w:proofErr w:type="spellEnd"/>
      <w:r w:rsidRPr="00ED529A">
        <w:rPr>
          <w:rFonts w:ascii="Times New Roman" w:hAnsi="Times New Roman"/>
          <w:b/>
          <w:sz w:val="18"/>
        </w:rPr>
        <w:t xml:space="preserve"> Г.Т.</w:t>
      </w:r>
    </w:p>
    <w:p w14:paraId="2B181251" w14:textId="77777777" w:rsidR="00126BB0" w:rsidRPr="008B4C63" w:rsidRDefault="00126BB0" w:rsidP="00126BB0">
      <w:pPr>
        <w:spacing w:line="240" w:lineRule="auto"/>
        <w:ind w:firstLine="357"/>
        <w:jc w:val="center"/>
        <w:rPr>
          <w:rFonts w:ascii="Times New Roman" w:hAnsi="Times New Roman" w:cs="Arial"/>
          <w:i/>
          <w:color w:val="000000"/>
          <w:sz w:val="18"/>
          <w:szCs w:val="20"/>
          <w:shd w:val="clear" w:color="auto" w:fill="FFFFFF"/>
        </w:rPr>
      </w:pPr>
      <w:r w:rsidRPr="008B4C63">
        <w:rPr>
          <w:rFonts w:ascii="Times New Roman" w:hAnsi="Times New Roman" w:cs="Arial"/>
          <w:i/>
          <w:color w:val="000000"/>
          <w:sz w:val="18"/>
          <w:szCs w:val="20"/>
          <w:shd w:val="clear" w:color="auto" w:fill="FFFFFF"/>
        </w:rPr>
        <w:t>Балтийский государственный технический университет «ВОЕНМЕХ» имени Д.Ф. Устинова</w:t>
      </w:r>
    </w:p>
    <w:p w14:paraId="7047BFE4" w14:textId="55837967" w:rsidR="00C726CD" w:rsidRDefault="00C726CD" w:rsidP="007B0F65">
      <w:pPr>
        <w:spacing w:line="240" w:lineRule="auto"/>
        <w:ind w:firstLine="357"/>
        <w:jc w:val="both"/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</w:pPr>
    </w:p>
    <w:p w14:paraId="2FD5454D" w14:textId="2C2EAC16" w:rsidR="00126BB0" w:rsidRPr="003F1536" w:rsidRDefault="00126BB0" w:rsidP="007B0F65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>В настоящее время в космической отрасли активно развивается разработка устройств высокоточного позиционирования.</w:t>
      </w:r>
      <w:r w:rsidRPr="00126BB0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r w:rsidRPr="001B5A2A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В Балтийском Государственном Техническом Университете «ВОЕНМЕХ» им. Д.Ф. Устинова и АО «ИСС» им. академика М.Ф. </w:t>
      </w:r>
      <w:proofErr w:type="spellStart"/>
      <w:r w:rsidRPr="001B5A2A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Решетнёва</w:t>
      </w:r>
      <w:proofErr w:type="spellEnd"/>
      <w:r w:rsidRPr="001B5A2A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ведётся совместная разработка устройства высокоточного позиционирования навигационных объектов – </w:t>
      </w:r>
      <w:proofErr w:type="spellStart"/>
      <w:r w:rsidRPr="001B5A2A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гексапода</w:t>
      </w:r>
      <w:proofErr w:type="spellEnd"/>
      <w:r w:rsidRPr="001B5A2A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. НИОКТР выполняется при финансовой поддержке Министерства образования и науки Российской Федерации в организации Головного исполнителя НИОКТР ФГБОУ ВО БГТУ «ВОЕНМЕХ» им. Д.Ф. Устинова, договор от 01.12.2015 г. № 02.G25.31.0160</w:t>
      </w: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Гексапод</w:t>
      </w:r>
      <w:proofErr w:type="spellEnd"/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предназначен для работы в открытом космосе в составе космического аппарата. Задачей </w:t>
      </w:r>
      <w:proofErr w:type="spellStart"/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гексапода</w:t>
      </w:r>
      <w:proofErr w:type="spellEnd"/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является позиционирование крупногабаритной антенны</w:t>
      </w:r>
      <w:r w:rsidR="00E50503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для наведения её на область поверхности Земли. </w:t>
      </w:r>
      <w:proofErr w:type="spellStart"/>
      <w:r w:rsidR="00E50503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Гексапод</w:t>
      </w:r>
      <w:proofErr w:type="spellEnd"/>
      <w:r w:rsidR="00E50503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состоит из электромеханической </w:t>
      </w:r>
      <w:r w:rsidR="00E50503" w:rsidRPr="00034C5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части – неподвижного основания, шести линейных приводов и подвижной платформы, и блока управления </w:t>
      </w:r>
      <w:proofErr w:type="spellStart"/>
      <w:r w:rsidR="00E50503" w:rsidRPr="00034C5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гексаподом</w:t>
      </w:r>
      <w:proofErr w:type="spellEnd"/>
      <w:r w:rsidR="00E50503" w:rsidRPr="00034C5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.</w:t>
      </w:r>
      <w:r w:rsidR="00787532" w:rsidRPr="00034C5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r w:rsidR="00985E7F" w:rsidRPr="003F153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[1].</w:t>
      </w:r>
    </w:p>
    <w:p w14:paraId="6ED044C6" w14:textId="77777777" w:rsidR="00140D75" w:rsidRPr="00034C59" w:rsidRDefault="00140D75" w:rsidP="00140D75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034C5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К устройствам, предназначенным для работы в открытом космосе предъявляются особые требования по устойчивости к внешним воздействиям. Одним из требований является устойчивость к возникновению резонанса конструкции при внешнем вибрационном воздействии, которому подвергается </w:t>
      </w:r>
      <w:proofErr w:type="spellStart"/>
      <w:r w:rsidRPr="00034C5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гексапод</w:t>
      </w:r>
      <w:proofErr w:type="spellEnd"/>
      <w:r w:rsidRPr="00034C5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при выводе на околоземную орбиту в составе космического аппарата. Для проверки устойчивости к возникновению резонанса, проводится модальный анализ с целью определения собственных частот.</w:t>
      </w:r>
    </w:p>
    <w:p w14:paraId="4E10E1CF" w14:textId="72E606A2" w:rsidR="00886748" w:rsidRPr="00034C59" w:rsidRDefault="00886748" w:rsidP="00886748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034C5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Объектом исследования данной работы является блок управления </w:t>
      </w:r>
      <w:proofErr w:type="spellStart"/>
      <w:r w:rsidRPr="00034C5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гексаподом</w:t>
      </w:r>
      <w:proofErr w:type="spellEnd"/>
      <w:r w:rsidRPr="00034C5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, состоящий из 16 печатных плат, обеспечивающих управление положением подвижной платформы, установленных в составном корпусе с изолирующими прокладками и нагревательными элементами.</w:t>
      </w:r>
    </w:p>
    <w:p w14:paraId="6AF85503" w14:textId="77777777" w:rsidR="00D94259" w:rsidRDefault="00D94259" w:rsidP="00D94259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034C5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Целью данной работы является оценка собственных частот блока управления для подтверждения устойчивости конструкции к возникновению резонанса. При расчёте определяются шесть первых частот колебаний. Для обеспечения устойчивости блока управления </w:t>
      </w:r>
      <w:proofErr w:type="spellStart"/>
      <w:r w:rsidRPr="00034C5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гексаподом</w:t>
      </w:r>
      <w:proofErr w:type="spellEnd"/>
      <w:r w:rsidRPr="00034C5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первая частота собственных колебаний должна быть не менее 450 Гц, что гарантирует трехкратный запас устойчивости к резонансу. Если первая собственная частота находится в диапазоне менее 150 Гц, возможно возникновение резонанса, который вызовет резкое увеличение амплитуды колебаний блока управления и его компонентов,</w:t>
      </w: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что приведет к разрушению печатных плат, конструктивных элементов, паяных соединений. Разрушение блока управления в процессе вывода на околоземную орбиту приведет к невозможности управления </w:t>
      </w:r>
      <w:proofErr w:type="spellStart"/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гексаподом</w:t>
      </w:r>
      <w:proofErr w:type="spellEnd"/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и выводе из строя всего устройства, замена и ремонт устройства не представляется возможным.</w:t>
      </w:r>
    </w:p>
    <w:p w14:paraId="1F6547F5" w14:textId="6FE607A9" w:rsidR="00231DBA" w:rsidRPr="00033879" w:rsidRDefault="00231DBA" w:rsidP="00231DBA">
      <w:pPr>
        <w:spacing w:line="240" w:lineRule="auto"/>
        <w:ind w:left="357" w:firstLine="0"/>
        <w:jc w:val="both"/>
        <w:rPr>
          <w:rFonts w:ascii="Times New Roman" w:hAnsi="Times New Roman" w:cs="Times New Roman"/>
          <w:color w:val="FF0000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br/>
      </w:r>
      <w:r w:rsidR="00033879" w:rsidRPr="00033879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>Модальный анализ блока</w:t>
      </w:r>
    </w:p>
    <w:p w14:paraId="0F4A67D0" w14:textId="77777777" w:rsidR="00231DBA" w:rsidRPr="00033879" w:rsidRDefault="00231DBA" w:rsidP="00231DBA">
      <w:pPr>
        <w:spacing w:line="240" w:lineRule="auto"/>
        <w:ind w:left="357" w:firstLine="0"/>
        <w:jc w:val="both"/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</w:pPr>
    </w:p>
    <w:p w14:paraId="7AEA2C54" w14:textId="6A819010" w:rsidR="00E15571" w:rsidRDefault="008B2691" w:rsidP="000D40DB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Результатами м</w:t>
      </w:r>
      <w:r w:rsidR="00484B01"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одального анализа являются частоты собственных колебаний и моды колебаний. Модой колебаний называется распределение</w:t>
      </w:r>
      <w:r w:rsidR="00484B01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смещений точек конструкции, при котором смещение каждого участка её поверхности происходит по типу гармонического колебания с одной частотой, называемой собственной.</w:t>
      </w:r>
      <w:r w:rsidR="00F75E7E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Модами называются формы колебаний, каждая из которых соот</w:t>
      </w:r>
      <w:r w:rsidR="00A03968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ветствует определенной частоте. </w:t>
      </w:r>
      <w:r w:rsidR="00F75E7E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Определяют изгибные и крутильные моды колебаний.</w:t>
      </w:r>
      <w:r w:rsidR="00695531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Блок управления состоит из сборных парных кассет, каждая из пар кассет может быть упро</w:t>
      </w:r>
      <w:r w:rsidR="00E74AD3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щённо представлена как пластина.</w:t>
      </w:r>
      <w:r w:rsidR="00E15571" w:rsidRPr="00E15571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r w:rsidR="00E15571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Пластина закреплена по двум точкам в основании, поэтому для её расчёта применимы приближенные методы. В пластинах существует динамический краевой эффект, заключающийся в том, что на форму колебания закрепление влияет только вблизи границы</w:t>
      </w:r>
      <w:r w:rsidR="00D248F3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, а далее форма колебаний определяется произведением синусоидальных колебаний.</w:t>
      </w:r>
      <w:r w:rsidR="00114D26" w:rsidRPr="00114D2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[</w:t>
      </w:r>
      <w:r w:rsidR="00B56A03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2,3</w:t>
      </w:r>
      <w:r w:rsidR="00114D26" w:rsidRPr="00114D2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]</w:t>
      </w:r>
      <w:r w:rsidR="00D248F3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Соответственно форму колебаний пластины можно </w:t>
      </w:r>
      <w:r w:rsidR="00960FE4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представить,</w:t>
      </w:r>
      <w:r w:rsidR="00D248F3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как сумму функций, представленных на формуле 1:</w:t>
      </w:r>
    </w:p>
    <w:p w14:paraId="1B725066" w14:textId="0B8327E2" w:rsidR="00D248F3" w:rsidRDefault="00D248F3" w:rsidP="000D40DB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14:paraId="76068A18" w14:textId="77777777" w:rsidR="00703E34" w:rsidRDefault="00D248F3" w:rsidP="00BA1B2D">
      <w:pPr>
        <w:spacing w:line="240" w:lineRule="auto"/>
        <w:ind w:firstLine="357"/>
        <w:jc w:val="center"/>
        <w:rPr>
          <w:rFonts w:ascii="Times New Roman" w:hAnsi="Times New Roman" w:cs="Times New Roman"/>
          <w:sz w:val="18"/>
          <w:szCs w:val="18"/>
        </w:rPr>
      </w:pPr>
      <w:r w:rsidRPr="00B061F6">
        <w:rPr>
          <w:rFonts w:ascii="Times New Roman" w:hAnsi="Times New Roman" w:cs="Times New Roman"/>
          <w:position w:val="-8"/>
          <w:sz w:val="18"/>
          <w:szCs w:val="18"/>
        </w:rPr>
        <w:object w:dxaOrig="1939" w:dyaOrig="260" w14:anchorId="617F8A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pt;height:13.5pt" o:ole="">
            <v:imagedata r:id="rId5" o:title=""/>
          </v:shape>
          <o:OLEObject Type="Embed" ProgID="Equation.DSMT4" ShapeID="_x0000_i1025" DrawAspect="Content" ObjectID="_1584515167" r:id="rId6"/>
        </w:object>
      </w:r>
      <w:r w:rsidRPr="00B061F6">
        <w:rPr>
          <w:rFonts w:ascii="Times New Roman" w:hAnsi="Times New Roman" w:cs="Times New Roman"/>
          <w:sz w:val="18"/>
          <w:szCs w:val="18"/>
        </w:rPr>
        <w:t xml:space="preserve">, </w:t>
      </w:r>
    </w:p>
    <w:p w14:paraId="79639F54" w14:textId="40116E23" w:rsidR="00E15571" w:rsidRDefault="00703E34" w:rsidP="00703E34">
      <w:pPr>
        <w:spacing w:line="240" w:lineRule="auto"/>
        <w:ind w:firstLine="357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sz w:val="18"/>
          <w:szCs w:val="18"/>
        </w:rPr>
        <w:t>г</w:t>
      </w:r>
      <w:r w:rsidR="00D248F3" w:rsidRPr="00B061F6">
        <w:rPr>
          <w:rFonts w:ascii="Times New Roman" w:hAnsi="Times New Roman" w:cs="Times New Roman"/>
          <w:sz w:val="18"/>
          <w:szCs w:val="18"/>
        </w:rPr>
        <w:t>де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0662EC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ω – амплитудная функция колебаний пластины;</w:t>
      </w:r>
    </w:p>
    <w:p w14:paraId="0648F3EE" w14:textId="5AD14F0D" w:rsidR="000662EC" w:rsidRDefault="000662EC" w:rsidP="000D40DB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  <w:lang w:val="en-US"/>
        </w:rPr>
        <w:t>x</w:t>
      </w:r>
      <w:r w:rsidRPr="000662EC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  <w:lang w:val="en-US"/>
        </w:rPr>
        <w:t>y</w:t>
      </w:r>
      <w:r w:rsidRPr="000662EC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– </w:t>
      </w: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оси средней плоскости пластины</w:t>
      </w:r>
      <w:r w:rsidR="00740B2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;</w:t>
      </w:r>
    </w:p>
    <w:p w14:paraId="066D63AA" w14:textId="73AD4F8A" w:rsidR="000662EC" w:rsidRPr="00740B29" w:rsidRDefault="00740B29" w:rsidP="000D40DB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  <w:lang w:val="en-US"/>
        </w:rPr>
        <w:t>a</w:t>
      </w:r>
      <w:r w:rsidRPr="00740B2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  <w:lang w:val="en-US"/>
        </w:rPr>
        <w:t>b</w:t>
      </w:r>
      <w:r w:rsidRPr="00740B2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– </w:t>
      </w: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длина и ширина пластины.</w:t>
      </w:r>
    </w:p>
    <w:p w14:paraId="3E8DE2D7" w14:textId="77777777" w:rsidR="00C30A2C" w:rsidRDefault="00C30A2C" w:rsidP="000D40DB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14:paraId="3D97AC31" w14:textId="68F2EDCD" w:rsidR="008B2691" w:rsidRPr="00033879" w:rsidRDefault="00CE310D" w:rsidP="007141AE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lastRenderedPageBreak/>
        <w:t xml:space="preserve">Частота свободных колебаний конструкции определяется свойствами инерции, демпфирования, жесткости. </w:t>
      </w:r>
      <w:r w:rsidR="007141AE"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При модальном анализе допускается не учитывать </w:t>
      </w:r>
      <w:r w:rsidR="00640603"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свойства демпфирования материалов.</w:t>
      </w:r>
    </w:p>
    <w:p w14:paraId="00C54F1B" w14:textId="77777777" w:rsidR="005E0AC8" w:rsidRPr="003F1536" w:rsidRDefault="008B2691" w:rsidP="007141AE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Одним из способов расчёта значений частот собственных колебаний с помощью САПР является метод конечных элементов (МКЭ). МКЭ – наиболее общий прием дискретизации системы с распределенными параметрами, при котором </w:t>
      </w:r>
      <w:proofErr w:type="spellStart"/>
      <w:r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дискретизируются</w:t>
      </w:r>
      <w:proofErr w:type="spellEnd"/>
      <w:r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инерционые</w:t>
      </w:r>
      <w:proofErr w:type="spellEnd"/>
      <w:r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и </w:t>
      </w:r>
      <w:proofErr w:type="spellStart"/>
      <w:r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жесткостные</w:t>
      </w:r>
      <w:proofErr w:type="spellEnd"/>
      <w:r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характеристики. </w:t>
      </w:r>
    </w:p>
    <w:p w14:paraId="54DA539B" w14:textId="6BF3D5BD" w:rsidR="007141AE" w:rsidRPr="009E0DB5" w:rsidRDefault="00AE29D7" w:rsidP="007141AE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Суть МКЭ: конструкция разбивается на элементы, связанные между собой в отдельных узлах. Перемещения узлов принимаются за обобщенные координаты системы</w:t>
      </w:r>
      <w:r w:rsidR="005E0AC8"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. Вычисляются потенциальная и кинетическая энергии элемента,</w:t>
      </w:r>
      <w:r w:rsidR="008F6561"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r w:rsidR="002810A8"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выраж</w:t>
      </w:r>
      <w:r w:rsidR="00245CF2"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енные через узловые перемещения</w:t>
      </w:r>
      <w:r w:rsidR="008F6561"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; а полная энергия системы представляет собой сумму энергий всех элементов конструкции</w:t>
      </w:r>
      <w:r w:rsidR="00505848"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.</w:t>
      </w:r>
      <w:r w:rsidR="00114D26" w:rsidRPr="00114D2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[</w:t>
      </w:r>
      <w:r w:rsidR="00B56A03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  <w:lang w:val="en-US"/>
        </w:rPr>
        <w:t>4</w:t>
      </w:r>
      <w:r w:rsidR="00114D26" w:rsidRPr="00114D2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].</w:t>
      </w:r>
      <w:r w:rsidR="00505848"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В связи </w:t>
      </w:r>
      <w:r w:rsidR="00640603"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с</w:t>
      </w:r>
      <w:r w:rsidR="00505848"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этим</w:t>
      </w:r>
      <w:r w:rsidR="008B2691"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r w:rsidR="0013785D"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у</w:t>
      </w:r>
      <w:r w:rsidR="008C4B99"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равнение движения собственных колебаний</w:t>
      </w:r>
      <w:r w:rsidR="0013785D"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в конечно-элементной </w:t>
      </w:r>
      <w:r w:rsidR="0013785D" w:rsidRPr="001B6BFB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форме </w:t>
      </w:r>
      <w:r w:rsidR="00640603" w:rsidRPr="001B6BFB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при отсутствии внешнего воздействия </w:t>
      </w:r>
      <w:r w:rsidR="0013785D" w:rsidRPr="00033879">
        <w:rPr>
          <w:rFonts w:ascii="Times New Roman" w:hAnsi="Times New Roman" w:cs="Times New Roman"/>
          <w:sz w:val="18"/>
          <w:szCs w:val="18"/>
          <w:shd w:val="clear" w:color="auto" w:fill="FFFFFF"/>
        </w:rPr>
        <w:t>имеет</w:t>
      </w:r>
      <w:r w:rsidR="0013785D"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вид</w:t>
      </w:r>
      <w:r w:rsidR="008C4B99"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:</w:t>
      </w:r>
    </w:p>
    <w:p w14:paraId="673D2691" w14:textId="77777777" w:rsidR="009E0DB5" w:rsidRPr="009E0DB5" w:rsidRDefault="009E0DB5" w:rsidP="007141AE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14:paraId="26ABF1F1" w14:textId="34836474" w:rsidR="008C4B99" w:rsidRPr="009E0DB5" w:rsidRDefault="00D248F3" w:rsidP="009E0DB5">
      <w:pPr>
        <w:tabs>
          <w:tab w:val="right" w:pos="7371"/>
          <w:tab w:val="right" w:pos="9072"/>
        </w:tabs>
        <w:spacing w:line="240" w:lineRule="auto"/>
        <w:ind w:firstLine="3119"/>
        <w:rPr>
          <w:rFonts w:ascii="Times New Roman" w:hAnsi="Times New Roman" w:cs="Times New Roman"/>
          <w:sz w:val="18"/>
          <w:szCs w:val="18"/>
        </w:rPr>
      </w:pPr>
      <w:r w:rsidRPr="009E0DB5">
        <w:rPr>
          <w:rFonts w:ascii="Times New Roman" w:hAnsi="Times New Roman" w:cs="Times New Roman"/>
          <w:position w:val="-8"/>
          <w:sz w:val="18"/>
          <w:szCs w:val="18"/>
        </w:rPr>
        <w:object w:dxaOrig="1420" w:dyaOrig="240" w14:anchorId="5E7E19AD">
          <v:shape id="_x0000_i1026" type="#_x0000_t75" style="width:71.5pt;height:12pt" o:ole="">
            <v:imagedata r:id="rId7" o:title=""/>
          </v:shape>
          <o:OLEObject Type="Embed" ProgID="Equation.DSMT4" ShapeID="_x0000_i1026" DrawAspect="Content" ObjectID="_1584515168" r:id="rId8"/>
        </w:object>
      </w:r>
      <w:r w:rsidR="008C4B99" w:rsidRPr="009E0DB5">
        <w:rPr>
          <w:rFonts w:ascii="Times New Roman" w:hAnsi="Times New Roman" w:cs="Times New Roman"/>
          <w:sz w:val="18"/>
          <w:szCs w:val="18"/>
        </w:rPr>
        <w:tab/>
        <w:t>(2)</w:t>
      </w:r>
    </w:p>
    <w:p w14:paraId="5DBFAE23" w14:textId="77777777" w:rsidR="008C4B99" w:rsidRPr="009E0DB5" w:rsidRDefault="008C4B99" w:rsidP="007141AE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14:paraId="097AFAB4" w14:textId="0873041C" w:rsidR="00CE310D" w:rsidRPr="009E0DB5" w:rsidRDefault="009E0DB5" w:rsidP="000D40DB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9E0DB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г</w:t>
      </w:r>
      <w:r w:rsidR="006372BF" w:rsidRPr="009E0DB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де </w:t>
      </w:r>
      <w:r w:rsidR="006372BF" w:rsidRPr="009E0DB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  <w:lang w:val="en-US"/>
        </w:rPr>
        <w:t>M</w:t>
      </w:r>
      <w:r w:rsidR="006372BF" w:rsidRPr="009E0DB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– матрица инерции;</w:t>
      </w:r>
    </w:p>
    <w:p w14:paraId="115F9B2E" w14:textId="2EEEAC2A" w:rsidR="006372BF" w:rsidRPr="009E0DB5" w:rsidRDefault="006372BF" w:rsidP="000D40DB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9E0DB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  <w:lang w:val="en-US"/>
        </w:rPr>
        <w:t>K</w:t>
      </w:r>
      <w:r w:rsidRPr="009E0DB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– матрица жесткости;</w:t>
      </w:r>
    </w:p>
    <w:p w14:paraId="154F81EE" w14:textId="185A6180" w:rsidR="006372BF" w:rsidRPr="009E0DB5" w:rsidRDefault="006372BF" w:rsidP="000D40DB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9E0DB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  <w:lang w:val="en-US"/>
        </w:rPr>
        <w:t>X</w:t>
      </w:r>
      <w:r w:rsidRPr="009E0DB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’’(</w:t>
      </w:r>
      <w:r w:rsidRPr="009E0DB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  <w:lang w:val="en-US"/>
        </w:rPr>
        <w:t>t</w:t>
      </w:r>
      <w:r w:rsidRPr="009E0DB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) – вектор узловых ускорений;</w:t>
      </w:r>
    </w:p>
    <w:p w14:paraId="74BB05FF" w14:textId="5E279C9A" w:rsidR="006372BF" w:rsidRDefault="006372BF" w:rsidP="000D40DB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9E0DB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  <w:lang w:val="en-US"/>
        </w:rPr>
        <w:t>X</w:t>
      </w:r>
      <w:r w:rsidRPr="009E0DB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(</w:t>
      </w:r>
      <w:r w:rsidRPr="009E0DB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  <w:lang w:val="en-US"/>
        </w:rPr>
        <w:t>t</w:t>
      </w:r>
      <w:r w:rsidRPr="009E0DB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) – вектор узловых перемещений;</w:t>
      </w:r>
    </w:p>
    <w:p w14:paraId="30AFAFAA" w14:textId="6976BFBB" w:rsidR="00794DD3" w:rsidRDefault="00794DD3" w:rsidP="000D40DB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14:paraId="0C633E63" w14:textId="4D57D3B9" w:rsidR="005E59D8" w:rsidRPr="00033879" w:rsidRDefault="00794DD3" w:rsidP="00775324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Расчет собственных частот и мод колебаний конструкции проводится как для отдельных составных частей блока управления </w:t>
      </w:r>
      <w:proofErr w:type="spellStart"/>
      <w:r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гексаподом</w:t>
      </w:r>
      <w:proofErr w:type="spellEnd"/>
      <w:r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, т</w:t>
      </w:r>
      <w:r w:rsidR="00775324"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ак и для всего изделия в </w:t>
      </w:r>
      <w:r w:rsidR="004D5E09"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целом</w:t>
      </w:r>
      <w:r w:rsidR="004D5E09" w:rsidRPr="0034424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[</w:t>
      </w:r>
      <w:r w:rsidR="00B56A03" w:rsidRPr="00B56A03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5</w:t>
      </w:r>
      <w:r w:rsidR="00344249" w:rsidRPr="0034424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]</w:t>
      </w:r>
      <w:r w:rsidR="005E59D8"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.</w:t>
      </w:r>
      <w:r w:rsidR="00775324" w:rsidRPr="0003387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</w:p>
    <w:p w14:paraId="0BA6628C" w14:textId="70AB5644" w:rsidR="00794DD3" w:rsidRPr="00033879" w:rsidRDefault="005E59D8" w:rsidP="00775324">
      <w:pPr>
        <w:spacing w:line="240" w:lineRule="auto"/>
        <w:ind w:firstLine="357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033879">
        <w:rPr>
          <w:rFonts w:ascii="Times New Roman" w:hAnsi="Times New Roman" w:cs="Times New Roman"/>
          <w:sz w:val="18"/>
          <w:szCs w:val="18"/>
          <w:shd w:val="clear" w:color="auto" w:fill="FFFFFF"/>
        </w:rPr>
        <w:t>Анализ спектра собственных частот выполняется поэтапно</w:t>
      </w:r>
      <w:r w:rsidR="00794DD3" w:rsidRPr="00033879">
        <w:rPr>
          <w:rFonts w:ascii="Times New Roman" w:hAnsi="Times New Roman" w:cs="Times New Roman"/>
          <w:sz w:val="18"/>
          <w:szCs w:val="18"/>
          <w:shd w:val="clear" w:color="auto" w:fill="FFFFFF"/>
        </w:rPr>
        <w:t>:</w:t>
      </w:r>
    </w:p>
    <w:p w14:paraId="23EF4239" w14:textId="77777777" w:rsidR="005E59D8" w:rsidRPr="00033879" w:rsidRDefault="00794DD3" w:rsidP="00C23516">
      <w:pPr>
        <w:pStyle w:val="aa"/>
        <w:numPr>
          <w:ilvl w:val="0"/>
          <w:numId w:val="2"/>
        </w:numPr>
        <w:spacing w:line="240" w:lineRule="auto"/>
        <w:rPr>
          <w:color w:val="auto"/>
          <w:sz w:val="18"/>
          <w:szCs w:val="18"/>
          <w:shd w:val="clear" w:color="auto" w:fill="FFFFFF"/>
        </w:rPr>
      </w:pPr>
      <w:r w:rsidRPr="00033879">
        <w:rPr>
          <w:color w:val="auto"/>
          <w:sz w:val="18"/>
          <w:szCs w:val="18"/>
          <w:shd w:val="clear" w:color="auto" w:fill="FFFFFF"/>
        </w:rPr>
        <w:t xml:space="preserve">Модальный анализ модуля блока управления </w:t>
      </w:r>
      <w:proofErr w:type="spellStart"/>
      <w:r w:rsidRPr="00033879">
        <w:rPr>
          <w:color w:val="auto"/>
          <w:sz w:val="18"/>
          <w:szCs w:val="18"/>
          <w:shd w:val="clear" w:color="auto" w:fill="FFFFFF"/>
        </w:rPr>
        <w:t>гексаподом</w:t>
      </w:r>
      <w:proofErr w:type="spellEnd"/>
      <w:r w:rsidRPr="00033879">
        <w:rPr>
          <w:color w:val="auto"/>
          <w:sz w:val="18"/>
          <w:szCs w:val="18"/>
          <w:shd w:val="clear" w:color="auto" w:fill="FFFFFF"/>
        </w:rPr>
        <w:t>.</w:t>
      </w:r>
    </w:p>
    <w:p w14:paraId="2D9C476F" w14:textId="3A031952" w:rsidR="00794DD3" w:rsidRPr="00033879" w:rsidRDefault="00794DD3" w:rsidP="00C23516">
      <w:pPr>
        <w:pStyle w:val="aa"/>
        <w:numPr>
          <w:ilvl w:val="0"/>
          <w:numId w:val="2"/>
        </w:numPr>
        <w:spacing w:line="240" w:lineRule="auto"/>
        <w:rPr>
          <w:color w:val="auto"/>
          <w:sz w:val="18"/>
          <w:szCs w:val="18"/>
          <w:shd w:val="clear" w:color="auto" w:fill="FFFFFF"/>
        </w:rPr>
      </w:pPr>
      <w:r w:rsidRPr="00033879">
        <w:rPr>
          <w:color w:val="auto"/>
          <w:sz w:val="18"/>
          <w:szCs w:val="18"/>
          <w:shd w:val="clear" w:color="auto" w:fill="FFFFFF"/>
        </w:rPr>
        <w:t>Учёт распределения масс радиоэлектронных компонентов печатных плат.</w:t>
      </w:r>
    </w:p>
    <w:p w14:paraId="3C694319" w14:textId="77777777" w:rsidR="00794DD3" w:rsidRPr="00033879" w:rsidRDefault="00794DD3" w:rsidP="00775324">
      <w:pPr>
        <w:pStyle w:val="aa"/>
        <w:numPr>
          <w:ilvl w:val="0"/>
          <w:numId w:val="2"/>
        </w:numPr>
        <w:spacing w:line="240" w:lineRule="auto"/>
        <w:rPr>
          <w:color w:val="auto"/>
          <w:sz w:val="18"/>
          <w:szCs w:val="18"/>
          <w:shd w:val="clear" w:color="auto" w:fill="FFFFFF"/>
        </w:rPr>
      </w:pPr>
      <w:r w:rsidRPr="00033879">
        <w:rPr>
          <w:color w:val="auto"/>
          <w:sz w:val="18"/>
          <w:szCs w:val="18"/>
          <w:shd w:val="clear" w:color="auto" w:fill="FFFFFF"/>
        </w:rPr>
        <w:t xml:space="preserve">Модальный анализ блока управления </w:t>
      </w:r>
      <w:proofErr w:type="spellStart"/>
      <w:r w:rsidRPr="00033879">
        <w:rPr>
          <w:color w:val="auto"/>
          <w:sz w:val="18"/>
          <w:szCs w:val="18"/>
          <w:shd w:val="clear" w:color="auto" w:fill="FFFFFF"/>
        </w:rPr>
        <w:t>гексаподом</w:t>
      </w:r>
      <w:proofErr w:type="spellEnd"/>
      <w:r w:rsidRPr="00033879">
        <w:rPr>
          <w:color w:val="auto"/>
          <w:sz w:val="18"/>
          <w:szCs w:val="18"/>
          <w:shd w:val="clear" w:color="auto" w:fill="FFFFFF"/>
        </w:rPr>
        <w:t>.</w:t>
      </w:r>
    </w:p>
    <w:p w14:paraId="4D0B04FE" w14:textId="3ACB64A2" w:rsidR="00810191" w:rsidRDefault="00810191" w:rsidP="000D40DB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14:paraId="27E064F5" w14:textId="464C0E1C" w:rsidR="00810191" w:rsidRPr="008577DF" w:rsidRDefault="00B206B1" w:rsidP="000D40DB">
      <w:pPr>
        <w:spacing w:line="240" w:lineRule="auto"/>
        <w:ind w:firstLine="357"/>
        <w:jc w:val="both"/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>Модальный анализ модуля</w:t>
      </w:r>
      <w:r w:rsidR="00810191" w:rsidRPr="008577DF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 xml:space="preserve"> блока управления </w:t>
      </w:r>
      <w:proofErr w:type="spellStart"/>
      <w:r w:rsidR="00810191" w:rsidRPr="008577DF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>гексаподом</w:t>
      </w:r>
      <w:proofErr w:type="spellEnd"/>
      <w:r w:rsidR="00810191" w:rsidRPr="008577DF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>.</w:t>
      </w:r>
    </w:p>
    <w:p w14:paraId="05D18D43" w14:textId="77777777" w:rsidR="007A46E3" w:rsidRPr="00140D75" w:rsidRDefault="007A46E3" w:rsidP="00AE7A0E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14:paraId="764036DF" w14:textId="2F75793B" w:rsidR="008577DF" w:rsidRDefault="007A46E3" w:rsidP="00AE7A0E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Блок управления </w:t>
      </w:r>
      <w:proofErr w:type="spellStart"/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гексаподом</w:t>
      </w:r>
      <w:proofErr w:type="spellEnd"/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состоит из набора модулей для управления линейными приводами, </w:t>
      </w:r>
      <w:r w:rsidR="004C684E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контроллеров блока управления и питания </w:t>
      </w:r>
      <w:proofErr w:type="spellStart"/>
      <w:r w:rsidR="004C684E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гексапода</w:t>
      </w:r>
      <w:proofErr w:type="spellEnd"/>
      <w:r w:rsidR="00802D0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. Кассеты обеспечивают силовой каркас и отведение тепла от элементов печатных плат, в крышках установлены разъемы для подключения силовых и информационных шлейфов линейных приводов.</w:t>
      </w:r>
      <w:r w:rsidR="004C684E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В состав модулей входит кассета, диэлектрическая прокладка для предотвращения контакта выводов элементов и дорожек печатных плат с корпусом блока управления, медная прокладка для </w:t>
      </w:r>
      <w:r w:rsidR="00012DBD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улучшения тепло</w:t>
      </w:r>
      <w:r w:rsidR="00F62E7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обмена ме</w:t>
      </w:r>
      <w:r w:rsidR="00015ECE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жду платами и кассетой и их зеркальное отражение. </w:t>
      </w:r>
      <w:r w:rsidR="00F62E7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Модальный а</w:t>
      </w:r>
      <w:r w:rsidR="00AE7A0E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нализ </w:t>
      </w:r>
      <w:r w:rsidR="00015ECE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модуля</w:t>
      </w:r>
      <w:r w:rsidR="00AE7A0E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необходимо проводить с учётом масс и условий закрепления прокладок и печатной платы.</w:t>
      </w:r>
    </w:p>
    <w:p w14:paraId="099B7982" w14:textId="0E6C8BCE" w:rsidR="00023791" w:rsidRDefault="00AE7A0E" w:rsidP="00723EED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Первым этапом решения задачи является задание начальных условий: условия закрепления </w:t>
      </w:r>
      <w:r w:rsidR="00015ECE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модуля</w:t>
      </w: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относительно основания блока управления, контакты и условия закрепления между элементами кассеты, материалы и массы элементов.</w:t>
      </w:r>
      <w:r w:rsidR="00FF0474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Корпус кассеты крепится к блоку управления с помощью винтов в основании, диэлектрические и медные прокладки устанавливаются между платой и стенкой кассеты, </w:t>
      </w:r>
      <w:r w:rsidR="000C1807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кассеты с</w:t>
      </w:r>
      <w:r w:rsidR="00015ECE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тягиваются винтами, фиксируя компоненты</w:t>
      </w:r>
      <w:r w:rsidR="000C1807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r w:rsidR="00015ECE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модуля</w:t>
      </w:r>
      <w:r w:rsidR="000C1807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. При построении расчётной модели контакт между печатными платами и прокладками можно считать сплошным по всей поверхности.</w:t>
      </w:r>
      <w:r w:rsidR="00723EED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r w:rsidR="00023791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С помощью САПР построена конечно-элементна</w:t>
      </w:r>
      <w:r w:rsidR="00723EED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я модель </w:t>
      </w:r>
      <w:proofErr w:type="spellStart"/>
      <w:r w:rsidR="00723EED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гексаподом</w:t>
      </w:r>
      <w:proofErr w:type="spellEnd"/>
      <w:r w:rsidR="00723EED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, изображенная на рисунке 1, и проведен модальный анализ модуля блока управления, результаты представлены в таблице 1.</w:t>
      </w:r>
    </w:p>
    <w:p w14:paraId="753C0E16" w14:textId="345F61A5" w:rsidR="00BA433C" w:rsidRDefault="00444969" w:rsidP="00BC164B">
      <w:pPr>
        <w:spacing w:line="240" w:lineRule="auto"/>
        <w:ind w:firstLine="357"/>
        <w:jc w:val="center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18"/>
          <w:szCs w:val="18"/>
          <w:shd w:val="clear" w:color="auto" w:fill="FFFFFF"/>
          <w:lang w:eastAsia="ru-RU"/>
        </w:rPr>
        <w:drawing>
          <wp:inline distT="0" distB="0" distL="0" distR="0" wp14:anchorId="4A31D1E7" wp14:editId="306D52C5">
            <wp:extent cx="1591599" cy="1140191"/>
            <wp:effectExtent l="0" t="0" r="8890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846"/>
                    <a:stretch/>
                  </pic:blipFill>
                  <pic:spPr bwMode="auto">
                    <a:xfrm>
                      <a:off x="0" y="0"/>
                      <a:ext cx="1604580" cy="11494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4B786B" w14:textId="216B5412" w:rsidR="00723EED" w:rsidRDefault="00723EED" w:rsidP="00BC164B">
      <w:pPr>
        <w:spacing w:line="240" w:lineRule="auto"/>
        <w:ind w:firstLine="357"/>
        <w:jc w:val="center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AF231E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Рисунок 1 – </w:t>
      </w:r>
      <w:r w:rsidR="00D904E9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Конечно-элементная модель</w:t>
      </w:r>
      <w:r w:rsidRPr="00AF231E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модуля блока управления </w:t>
      </w:r>
      <w:proofErr w:type="spellStart"/>
      <w:r w:rsidRPr="00AF231E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гексаподом</w:t>
      </w:r>
      <w:proofErr w:type="spellEnd"/>
    </w:p>
    <w:p w14:paraId="5BAFDE7F" w14:textId="6907C10B" w:rsidR="00723EED" w:rsidRPr="00723EED" w:rsidRDefault="00723EED" w:rsidP="00723EED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723EE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lastRenderedPageBreak/>
        <w:t xml:space="preserve">Таблица 1 – </w:t>
      </w:r>
      <w:r w:rsidR="00D904E9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Результаты м</w:t>
      </w:r>
      <w:r w:rsidRPr="00723EE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одальн</w:t>
      </w:r>
      <w:r w:rsidR="00D904E9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ого</w:t>
      </w:r>
      <w:r w:rsidRPr="00723EE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анализ</w:t>
      </w:r>
      <w:r w:rsidR="00D904E9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а</w:t>
      </w:r>
      <w:r w:rsidRPr="00723EE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модуля блока управления </w:t>
      </w:r>
      <w:proofErr w:type="spellStart"/>
      <w:r w:rsidRPr="00723EED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гексаподом</w:t>
      </w:r>
      <w:proofErr w:type="spellEnd"/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2642"/>
        <w:gridCol w:w="2643"/>
        <w:gridCol w:w="2641"/>
      </w:tblGrid>
      <w:tr w:rsidR="00723EED" w:rsidRPr="00AE32E0" w14:paraId="0959D133" w14:textId="77777777" w:rsidTr="00272BDC">
        <w:tc>
          <w:tcPr>
            <w:tcW w:w="1667" w:type="pct"/>
          </w:tcPr>
          <w:p w14:paraId="361A3944" w14:textId="77777777" w:rsidR="00723EED" w:rsidRPr="00FE6BF6" w:rsidRDefault="00723EED" w:rsidP="00723EED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FE6BF6">
              <w:rPr>
                <w:sz w:val="16"/>
                <w:szCs w:val="16"/>
                <w:shd w:val="clear" w:color="auto" w:fill="FFFFFF"/>
              </w:rPr>
              <w:t>Порядковый номер моды</w:t>
            </w:r>
          </w:p>
        </w:tc>
        <w:tc>
          <w:tcPr>
            <w:tcW w:w="1667" w:type="pct"/>
          </w:tcPr>
          <w:p w14:paraId="2713B940" w14:textId="77777777" w:rsidR="00723EED" w:rsidRPr="00FE6BF6" w:rsidRDefault="00723EED" w:rsidP="00723EED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FE6BF6">
              <w:rPr>
                <w:sz w:val="16"/>
                <w:szCs w:val="16"/>
                <w:shd w:val="clear" w:color="auto" w:fill="FFFFFF"/>
              </w:rPr>
              <w:t>Значение частоты, Гц</w:t>
            </w:r>
          </w:p>
        </w:tc>
        <w:tc>
          <w:tcPr>
            <w:tcW w:w="1666" w:type="pct"/>
          </w:tcPr>
          <w:p w14:paraId="3AB69408" w14:textId="77777777" w:rsidR="00723EED" w:rsidRPr="00FE6BF6" w:rsidRDefault="00723EED" w:rsidP="00723EED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FE6BF6">
              <w:rPr>
                <w:sz w:val="16"/>
                <w:szCs w:val="16"/>
                <w:shd w:val="clear" w:color="auto" w:fill="FFFFFF"/>
              </w:rPr>
              <w:t>Форма колебаний</w:t>
            </w:r>
          </w:p>
        </w:tc>
      </w:tr>
      <w:tr w:rsidR="00723EED" w:rsidRPr="00AE32E0" w14:paraId="6CC99FD8" w14:textId="77777777" w:rsidTr="00272BDC">
        <w:tc>
          <w:tcPr>
            <w:tcW w:w="1667" w:type="pct"/>
          </w:tcPr>
          <w:p w14:paraId="55BB4048" w14:textId="77777777" w:rsidR="00723EED" w:rsidRPr="00C92ED9" w:rsidRDefault="00723EED" w:rsidP="00723EED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C92ED9">
              <w:rPr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1667" w:type="pct"/>
          </w:tcPr>
          <w:p w14:paraId="0B9DF130" w14:textId="71FF447D" w:rsidR="00723EED" w:rsidRPr="00D86D19" w:rsidRDefault="005753B9" w:rsidP="00723EED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1362,5</w:t>
            </w:r>
          </w:p>
        </w:tc>
        <w:tc>
          <w:tcPr>
            <w:tcW w:w="1666" w:type="pct"/>
          </w:tcPr>
          <w:p w14:paraId="453A688C" w14:textId="77777777" w:rsidR="00723EED" w:rsidRPr="00D86D19" w:rsidRDefault="00723EED" w:rsidP="00272BDC">
            <w:pPr>
              <w:pStyle w:val="aa"/>
              <w:spacing w:after="0"/>
              <w:ind w:left="0" w:firstLine="357"/>
              <w:contextualSpacing w:val="0"/>
              <w:jc w:val="left"/>
              <w:rPr>
                <w:sz w:val="16"/>
                <w:szCs w:val="16"/>
                <w:shd w:val="clear" w:color="auto" w:fill="FFFFFF"/>
              </w:rPr>
            </w:pPr>
            <w:r w:rsidRPr="00D86D19">
              <w:rPr>
                <w:sz w:val="16"/>
                <w:szCs w:val="16"/>
                <w:shd w:val="clear" w:color="auto" w:fill="FFFFFF"/>
              </w:rPr>
              <w:t>Изгибные</w:t>
            </w:r>
          </w:p>
        </w:tc>
      </w:tr>
      <w:tr w:rsidR="00723EED" w:rsidRPr="00AE32E0" w14:paraId="5D3C9755" w14:textId="77777777" w:rsidTr="00272BDC">
        <w:tc>
          <w:tcPr>
            <w:tcW w:w="1667" w:type="pct"/>
          </w:tcPr>
          <w:p w14:paraId="0E060B45" w14:textId="77777777" w:rsidR="00723EED" w:rsidRPr="00C92ED9" w:rsidRDefault="00723EED" w:rsidP="00723EED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C92ED9">
              <w:rPr>
                <w:sz w:val="16"/>
                <w:szCs w:val="16"/>
                <w:shd w:val="clear" w:color="auto" w:fill="FFFFFF"/>
              </w:rPr>
              <w:t>2</w:t>
            </w:r>
          </w:p>
        </w:tc>
        <w:tc>
          <w:tcPr>
            <w:tcW w:w="1667" w:type="pct"/>
          </w:tcPr>
          <w:p w14:paraId="18EB1BD4" w14:textId="17D0566C" w:rsidR="00723EED" w:rsidRPr="00D86D19" w:rsidRDefault="005753B9" w:rsidP="00723EED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1532,7</w:t>
            </w:r>
          </w:p>
        </w:tc>
        <w:tc>
          <w:tcPr>
            <w:tcW w:w="1666" w:type="pct"/>
          </w:tcPr>
          <w:p w14:paraId="0E974B9E" w14:textId="77777777" w:rsidR="00723EED" w:rsidRPr="00D86D19" w:rsidRDefault="00723EED" w:rsidP="00272BDC">
            <w:pPr>
              <w:pStyle w:val="aa"/>
              <w:spacing w:after="0"/>
              <w:ind w:left="0" w:firstLine="357"/>
              <w:contextualSpacing w:val="0"/>
              <w:jc w:val="left"/>
              <w:rPr>
                <w:sz w:val="16"/>
                <w:szCs w:val="16"/>
                <w:shd w:val="clear" w:color="auto" w:fill="FFFFFF"/>
              </w:rPr>
            </w:pPr>
            <w:r w:rsidRPr="00D86D19">
              <w:rPr>
                <w:sz w:val="16"/>
                <w:szCs w:val="16"/>
                <w:shd w:val="clear" w:color="auto" w:fill="FFFFFF"/>
              </w:rPr>
              <w:t>Изгибные</w:t>
            </w:r>
          </w:p>
        </w:tc>
      </w:tr>
      <w:tr w:rsidR="00272BDC" w:rsidRPr="00AE32E0" w14:paraId="1B88EC61" w14:textId="77777777" w:rsidTr="00272BDC">
        <w:tc>
          <w:tcPr>
            <w:tcW w:w="1667" w:type="pct"/>
          </w:tcPr>
          <w:p w14:paraId="788674C9" w14:textId="77777777" w:rsidR="00272BDC" w:rsidRPr="00C92ED9" w:rsidRDefault="00272BDC" w:rsidP="00272BDC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C92ED9">
              <w:rPr>
                <w:sz w:val="16"/>
                <w:szCs w:val="16"/>
                <w:shd w:val="clear" w:color="auto" w:fill="FFFFFF"/>
              </w:rPr>
              <w:t>3</w:t>
            </w:r>
          </w:p>
        </w:tc>
        <w:tc>
          <w:tcPr>
            <w:tcW w:w="1667" w:type="pct"/>
          </w:tcPr>
          <w:p w14:paraId="593B4C36" w14:textId="11309235" w:rsidR="00272BDC" w:rsidRPr="00D86D19" w:rsidRDefault="005753B9" w:rsidP="00272BDC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1816,8</w:t>
            </w:r>
          </w:p>
        </w:tc>
        <w:tc>
          <w:tcPr>
            <w:tcW w:w="1666" w:type="pct"/>
          </w:tcPr>
          <w:p w14:paraId="52E7A3EF" w14:textId="6E74FB66" w:rsidR="00272BDC" w:rsidRPr="00D86D19" w:rsidRDefault="00272BDC" w:rsidP="00272BDC">
            <w:pPr>
              <w:ind w:firstLine="357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D86D1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Изгибные</w:t>
            </w:r>
          </w:p>
        </w:tc>
      </w:tr>
      <w:tr w:rsidR="00272BDC" w:rsidRPr="00AE32E0" w14:paraId="5BF83E40" w14:textId="77777777" w:rsidTr="00272BDC">
        <w:tc>
          <w:tcPr>
            <w:tcW w:w="1667" w:type="pct"/>
          </w:tcPr>
          <w:p w14:paraId="6EE115EF" w14:textId="77777777" w:rsidR="00272BDC" w:rsidRPr="00C92ED9" w:rsidRDefault="00272BDC" w:rsidP="00272BDC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C92ED9">
              <w:rPr>
                <w:sz w:val="16"/>
                <w:szCs w:val="16"/>
                <w:shd w:val="clear" w:color="auto" w:fill="FFFFFF"/>
              </w:rPr>
              <w:t>4</w:t>
            </w:r>
          </w:p>
        </w:tc>
        <w:tc>
          <w:tcPr>
            <w:tcW w:w="1667" w:type="pct"/>
          </w:tcPr>
          <w:p w14:paraId="4C1363B7" w14:textId="649873EB" w:rsidR="00272BDC" w:rsidRPr="00D86D19" w:rsidRDefault="005753B9" w:rsidP="00272BDC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  <w:lang w:val="en-US"/>
              </w:rPr>
            </w:pPr>
            <w:r>
              <w:rPr>
                <w:sz w:val="16"/>
                <w:szCs w:val="16"/>
                <w:shd w:val="clear" w:color="auto" w:fill="FFFFFF"/>
              </w:rPr>
              <w:t>2710</w:t>
            </w:r>
          </w:p>
        </w:tc>
        <w:tc>
          <w:tcPr>
            <w:tcW w:w="1666" w:type="pct"/>
          </w:tcPr>
          <w:p w14:paraId="1EE540EB" w14:textId="0227BB7E" w:rsidR="00272BDC" w:rsidRPr="00D86D19" w:rsidRDefault="00272BDC" w:rsidP="00272BDC">
            <w:pPr>
              <w:pStyle w:val="aa"/>
              <w:spacing w:after="0"/>
              <w:ind w:left="0" w:firstLine="357"/>
              <w:contextualSpacing w:val="0"/>
              <w:jc w:val="left"/>
              <w:rPr>
                <w:sz w:val="16"/>
                <w:szCs w:val="16"/>
                <w:shd w:val="clear" w:color="auto" w:fill="FFFFFF"/>
              </w:rPr>
            </w:pPr>
            <w:r w:rsidRPr="00D86D19">
              <w:rPr>
                <w:sz w:val="16"/>
                <w:szCs w:val="16"/>
                <w:shd w:val="clear" w:color="auto" w:fill="FFFFFF"/>
              </w:rPr>
              <w:t>Изгибные</w:t>
            </w:r>
          </w:p>
        </w:tc>
      </w:tr>
      <w:tr w:rsidR="00272BDC" w:rsidRPr="00AE32E0" w14:paraId="63867D6D" w14:textId="77777777" w:rsidTr="00272BDC">
        <w:tc>
          <w:tcPr>
            <w:tcW w:w="1667" w:type="pct"/>
          </w:tcPr>
          <w:p w14:paraId="5D791702" w14:textId="77777777" w:rsidR="00272BDC" w:rsidRPr="00C92ED9" w:rsidRDefault="00272BDC" w:rsidP="00272BDC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C92ED9">
              <w:rPr>
                <w:sz w:val="16"/>
                <w:szCs w:val="16"/>
                <w:shd w:val="clear" w:color="auto" w:fill="FFFFFF"/>
              </w:rPr>
              <w:t>5</w:t>
            </w:r>
          </w:p>
        </w:tc>
        <w:tc>
          <w:tcPr>
            <w:tcW w:w="1667" w:type="pct"/>
          </w:tcPr>
          <w:p w14:paraId="097487F0" w14:textId="0E64C3F1" w:rsidR="00272BDC" w:rsidRPr="00D86D19" w:rsidRDefault="005753B9" w:rsidP="00272BDC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3378,6</w:t>
            </w:r>
          </w:p>
        </w:tc>
        <w:tc>
          <w:tcPr>
            <w:tcW w:w="1666" w:type="pct"/>
          </w:tcPr>
          <w:p w14:paraId="568FBE5B" w14:textId="2DF49F32" w:rsidR="00272BDC" w:rsidRPr="00D86D19" w:rsidRDefault="00272BDC" w:rsidP="00272BDC">
            <w:pPr>
              <w:pStyle w:val="aa"/>
              <w:spacing w:after="0"/>
              <w:ind w:left="0" w:firstLine="357"/>
              <w:contextualSpacing w:val="0"/>
              <w:jc w:val="left"/>
              <w:rPr>
                <w:sz w:val="16"/>
                <w:szCs w:val="16"/>
                <w:shd w:val="clear" w:color="auto" w:fill="FFFFFF"/>
              </w:rPr>
            </w:pPr>
            <w:r w:rsidRPr="00D86D19">
              <w:rPr>
                <w:sz w:val="16"/>
                <w:szCs w:val="16"/>
                <w:shd w:val="clear" w:color="auto" w:fill="FFFFFF"/>
              </w:rPr>
              <w:t>Изгибные</w:t>
            </w:r>
          </w:p>
        </w:tc>
      </w:tr>
      <w:tr w:rsidR="00272BDC" w:rsidRPr="00AE32E0" w14:paraId="7BB24C9B" w14:textId="77777777" w:rsidTr="00272BDC">
        <w:tc>
          <w:tcPr>
            <w:tcW w:w="1667" w:type="pct"/>
          </w:tcPr>
          <w:p w14:paraId="3986ACAB" w14:textId="77777777" w:rsidR="00272BDC" w:rsidRPr="00C92ED9" w:rsidRDefault="00272BDC" w:rsidP="00272BDC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C92ED9">
              <w:rPr>
                <w:sz w:val="16"/>
                <w:szCs w:val="16"/>
                <w:shd w:val="clear" w:color="auto" w:fill="FFFFFF"/>
              </w:rPr>
              <w:t>6</w:t>
            </w:r>
          </w:p>
        </w:tc>
        <w:tc>
          <w:tcPr>
            <w:tcW w:w="1667" w:type="pct"/>
          </w:tcPr>
          <w:p w14:paraId="7E9AEF70" w14:textId="26815B37" w:rsidR="00272BDC" w:rsidRPr="00D86D19" w:rsidRDefault="005753B9" w:rsidP="007B35D8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3906,6</w:t>
            </w:r>
          </w:p>
        </w:tc>
        <w:tc>
          <w:tcPr>
            <w:tcW w:w="1666" w:type="pct"/>
          </w:tcPr>
          <w:p w14:paraId="18E09B4B" w14:textId="4645436A" w:rsidR="00272BDC" w:rsidRPr="00D86D19" w:rsidRDefault="00272BDC" w:rsidP="00272BDC">
            <w:pPr>
              <w:pStyle w:val="aa"/>
              <w:spacing w:after="0"/>
              <w:ind w:left="0" w:firstLine="357"/>
              <w:contextualSpacing w:val="0"/>
              <w:jc w:val="left"/>
              <w:rPr>
                <w:b/>
                <w:sz w:val="16"/>
                <w:szCs w:val="16"/>
                <w:shd w:val="clear" w:color="auto" w:fill="FFFFFF"/>
              </w:rPr>
            </w:pPr>
            <w:r w:rsidRPr="00D86D19">
              <w:rPr>
                <w:sz w:val="16"/>
                <w:szCs w:val="16"/>
                <w:shd w:val="clear" w:color="auto" w:fill="FFFFFF"/>
              </w:rPr>
              <w:t>Изгибные</w:t>
            </w:r>
          </w:p>
        </w:tc>
      </w:tr>
    </w:tbl>
    <w:p w14:paraId="532791D7" w14:textId="3AED19C1" w:rsidR="00723EED" w:rsidRDefault="00723EED" w:rsidP="00D02FB0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Результатами расчёта являются значения частот собственных колебаний и формы колебаний</w:t>
      </w:r>
      <w:r w:rsidR="00826ABE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. Согласно расчёту, первая частота собственных колебаний модуля блока управления составляет </w:t>
      </w:r>
      <w:r w:rsidR="009130CD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426</w:t>
      </w:r>
      <w:r w:rsidR="00826ABE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Гц.</w:t>
      </w:r>
      <w:r w:rsidR="001C43AF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На этой частоте проявляется первая изгибная мода. Модуль блока управления аналитически представляется в форме прямоугольной пластины</w:t>
      </w:r>
      <w:r w:rsidR="00026111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, поэтому все формы колебаний изгибные</w:t>
      </w:r>
      <w:r w:rsidR="00C84058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. Первая собственная частота находится </w:t>
      </w:r>
      <w:r w:rsidR="004525A7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выше</w:t>
      </w:r>
      <w:r w:rsidR="00C663A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450</w:t>
      </w:r>
      <w:r w:rsidR="00C84058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Гц, следовательно, модуль блока управления</w:t>
      </w:r>
      <w:r w:rsidR="00C663A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как самостоятельный элемент усто</w:t>
      </w:r>
      <w:r w:rsidR="004525A7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йчив к возникновению резонанса, запас по устойчивости</w:t>
      </w:r>
      <w:r w:rsidR="00C663A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удовлетворяет заданным требованиям. При сборке модулей</w:t>
      </w:r>
      <w:r w:rsidR="00D02FB0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распределение масс и общая ж</w:t>
      </w:r>
      <w:r w:rsidR="004E1020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есткость конструкции изменится, поэтому для уточнения математической модели необходимо провести дополнительные расчёты собственных частот модулей.</w:t>
      </w:r>
    </w:p>
    <w:p w14:paraId="45FFF940" w14:textId="77777777" w:rsidR="00CD3ACA" w:rsidRDefault="00CD3ACA" w:rsidP="000D40DB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14:paraId="08BC6600" w14:textId="09B890B7" w:rsidR="00810191" w:rsidRPr="008577DF" w:rsidRDefault="008577DF" w:rsidP="000D40DB">
      <w:pPr>
        <w:spacing w:line="240" w:lineRule="auto"/>
        <w:ind w:firstLine="357"/>
        <w:jc w:val="both"/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</w:pPr>
      <w:r w:rsidRPr="008577DF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>Учёт</w:t>
      </w:r>
      <w:r w:rsidR="00C84058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 xml:space="preserve"> распределения</w:t>
      </w:r>
      <w:r w:rsidRPr="008577DF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 xml:space="preserve"> масс радиоэлектронных компонентов печатных плат.</w:t>
      </w:r>
    </w:p>
    <w:p w14:paraId="1C4D4CFD" w14:textId="15BB208F" w:rsidR="008577DF" w:rsidRDefault="008577DF" w:rsidP="00810191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14:paraId="3AE74908" w14:textId="79301528" w:rsidR="00DC3BD0" w:rsidRDefault="00B61439" w:rsidP="00DC3BD0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Модальный анализ модуля блока управления проведен с заданной общей массой печатных плат, с равномерно распределённой массой, но радиоэлектронные компоненты обладают различными массами и распределены по поверхности печатной платы неравномерно, следовательно, для </w:t>
      </w:r>
      <w:r w:rsidRPr="00034C5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повышения точности расчёта необходимо учесть распределение масс компонентов на печатной плате. Учет распределения масс является вторым этапом решения задачи. </w:t>
      </w:r>
      <w:r w:rsidR="00C84058" w:rsidRPr="00034C5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Блок</w:t>
      </w:r>
      <w:r w:rsidR="00C84058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управления состоит из </w:t>
      </w:r>
      <w:r w:rsidR="00DC3BD0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трех типов </w:t>
      </w:r>
      <w:r w:rsidR="00C84058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модулей, оснащённых разными наборами радиоэлектронных компонентов, поэтому проведены независимые расчёты модулей в соответствии с их спецификациями и компоновкой. </w:t>
      </w:r>
      <w:r w:rsidR="00DC3BD0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Для упрощения конечно-элементной модели, ускорения проведения расчёта, уменьшения требуемой вычислительной мощности</w:t>
      </w:r>
      <w:r w:rsidR="00F54AAC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модели элементов заменены точечными массами для элементов малых габаритов –</w:t>
      </w:r>
      <w:r w:rsidR="002C0ED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до 10</w:t>
      </w:r>
      <w:r w:rsidR="00F54AAC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мм и распределенными по площади массами для крупных элементов.</w:t>
      </w:r>
      <w:r w:rsidR="007A77B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Конечно-элементные модели моду</w:t>
      </w:r>
      <w:r w:rsidR="005D529E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лей представлены на рисунках 2-3</w:t>
      </w:r>
      <w:r w:rsidR="007A77B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, результаты</w:t>
      </w:r>
      <w:r w:rsidR="00BF5C2E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расчёта представлены в таблице 3</w:t>
      </w:r>
      <w:r w:rsidR="007A77B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.</w:t>
      </w:r>
    </w:p>
    <w:p w14:paraId="292F79E9" w14:textId="4D692C27" w:rsidR="007A77B2" w:rsidRDefault="00964C8C" w:rsidP="00FC534C">
      <w:pPr>
        <w:spacing w:line="240" w:lineRule="auto"/>
        <w:ind w:firstLine="357"/>
        <w:jc w:val="center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18"/>
          <w:szCs w:val="18"/>
          <w:shd w:val="clear" w:color="auto" w:fill="FFFFFF"/>
          <w:lang w:eastAsia="ru-RU"/>
        </w:rPr>
        <w:drawing>
          <wp:inline distT="0" distB="0" distL="0" distR="0" wp14:anchorId="56CFB859" wp14:editId="7D2A361C">
            <wp:extent cx="2135712" cy="152854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МУЛП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784"/>
                    <a:stretch/>
                  </pic:blipFill>
                  <pic:spPr bwMode="auto">
                    <a:xfrm>
                      <a:off x="0" y="0"/>
                      <a:ext cx="2169445" cy="15526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302A1D6" w14:textId="56E35A99" w:rsidR="009C677A" w:rsidRDefault="007A77B2" w:rsidP="00FC534C">
      <w:pPr>
        <w:spacing w:line="240" w:lineRule="auto"/>
        <w:ind w:firstLine="357"/>
        <w:jc w:val="center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FE6BF6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Рисунок 2 – Конечно-элементная модель</w:t>
      </w:r>
      <w:r w:rsidR="009C677A" w:rsidRPr="00FE6BF6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модуля управления линейным приводом</w:t>
      </w:r>
    </w:p>
    <w:p w14:paraId="6B178256" w14:textId="6D179D29" w:rsidR="00FC534C" w:rsidRPr="00FE6BF6" w:rsidRDefault="00DF7CD4" w:rsidP="00FC534C">
      <w:pPr>
        <w:spacing w:line="240" w:lineRule="auto"/>
        <w:ind w:firstLine="357"/>
        <w:jc w:val="center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16"/>
          <w:szCs w:val="16"/>
          <w:shd w:val="clear" w:color="auto" w:fill="FFFFFF"/>
          <w:lang w:eastAsia="ru-RU"/>
        </w:rPr>
        <w:drawing>
          <wp:inline distT="0" distB="0" distL="0" distR="0" wp14:anchorId="3DF52AA7" wp14:editId="20EB0953">
            <wp:extent cx="2145710" cy="1545185"/>
            <wp:effectExtent l="0" t="0" r="698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ВИП 37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4190"/>
                    <a:stretch/>
                  </pic:blipFill>
                  <pic:spPr bwMode="auto">
                    <a:xfrm>
                      <a:off x="0" y="0"/>
                      <a:ext cx="2152235" cy="15498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4AA081" w14:textId="6B51F270" w:rsidR="009C677A" w:rsidRPr="00FE6BF6" w:rsidRDefault="00C846EA" w:rsidP="00FC534C">
      <w:pPr>
        <w:spacing w:line="240" w:lineRule="auto"/>
        <w:ind w:firstLine="357"/>
        <w:jc w:val="center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Рисунок 3 – </w:t>
      </w:r>
      <w:r w:rsidR="007A77B2" w:rsidRPr="00FE6BF6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Конечно-элементная модель</w:t>
      </w:r>
      <w:r w:rsidR="009C677A" w:rsidRPr="00FE6BF6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модуля </w:t>
      </w:r>
      <w:r w:rsidR="00645858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источника питания</w:t>
      </w:r>
      <w:r w:rsidR="009C677A" w:rsidRPr="00FE6BF6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блока управления </w:t>
      </w:r>
      <w:proofErr w:type="spellStart"/>
      <w:r w:rsidR="009C677A" w:rsidRPr="00FE6BF6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гексаподом</w:t>
      </w:r>
      <w:proofErr w:type="spellEnd"/>
    </w:p>
    <w:p w14:paraId="26A4EB8B" w14:textId="1FECEC25" w:rsidR="007A77B2" w:rsidRDefault="007A77B2" w:rsidP="00DC3BD0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14:paraId="371D45D6" w14:textId="12F5B3AE" w:rsidR="007A77B2" w:rsidRPr="00FE6BF6" w:rsidRDefault="007A77B2" w:rsidP="007A77B2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FE6BF6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lastRenderedPageBreak/>
        <w:t>Таблица 2 – Результаты модального анализа модул</w:t>
      </w:r>
      <w:r w:rsidR="00BF5C2E" w:rsidRPr="00FE6BF6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ей блока управления </w:t>
      </w:r>
      <w:proofErr w:type="spellStart"/>
      <w:r w:rsidR="00BF5C2E" w:rsidRPr="00FE6BF6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гексаподом</w:t>
      </w:r>
      <w:proofErr w:type="spellEnd"/>
    </w:p>
    <w:tbl>
      <w:tblPr>
        <w:tblStyle w:val="ab"/>
        <w:tblW w:w="5000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1983"/>
        <w:gridCol w:w="1983"/>
        <w:gridCol w:w="1982"/>
        <w:gridCol w:w="1978"/>
      </w:tblGrid>
      <w:tr w:rsidR="00BF5C2E" w:rsidRPr="00A71A71" w14:paraId="5CFEFE65" w14:textId="77777777" w:rsidTr="000018A2">
        <w:tc>
          <w:tcPr>
            <w:tcW w:w="1251" w:type="pct"/>
            <w:shd w:val="clear" w:color="auto" w:fill="FFFFFF" w:themeFill="background1"/>
          </w:tcPr>
          <w:p w14:paraId="19D70461" w14:textId="636D7519" w:rsidR="00BF5C2E" w:rsidRPr="00A71A71" w:rsidRDefault="00BF5C2E" w:rsidP="000018A2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A71A71">
              <w:rPr>
                <w:sz w:val="16"/>
                <w:szCs w:val="16"/>
                <w:shd w:val="clear" w:color="auto" w:fill="FFFFFF"/>
              </w:rPr>
              <w:t>Модуль блока управления</w:t>
            </w:r>
          </w:p>
        </w:tc>
        <w:tc>
          <w:tcPr>
            <w:tcW w:w="1251" w:type="pct"/>
            <w:shd w:val="clear" w:color="auto" w:fill="FFFFFF" w:themeFill="background1"/>
          </w:tcPr>
          <w:p w14:paraId="127D55E7" w14:textId="2C823279" w:rsidR="00BF5C2E" w:rsidRPr="00A71A71" w:rsidRDefault="00BF5C2E" w:rsidP="000018A2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A71A71">
              <w:rPr>
                <w:sz w:val="16"/>
                <w:szCs w:val="16"/>
                <w:shd w:val="clear" w:color="auto" w:fill="FFFFFF"/>
              </w:rPr>
              <w:t>Порядковый номер моды</w:t>
            </w:r>
          </w:p>
        </w:tc>
        <w:tc>
          <w:tcPr>
            <w:tcW w:w="1250" w:type="pct"/>
            <w:shd w:val="clear" w:color="auto" w:fill="FFFFFF" w:themeFill="background1"/>
          </w:tcPr>
          <w:p w14:paraId="6D55437A" w14:textId="77777777" w:rsidR="00BF5C2E" w:rsidRPr="00A71A71" w:rsidRDefault="00BF5C2E" w:rsidP="000018A2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A71A71">
              <w:rPr>
                <w:sz w:val="16"/>
                <w:szCs w:val="16"/>
                <w:shd w:val="clear" w:color="auto" w:fill="FFFFFF"/>
              </w:rPr>
              <w:t>Значение частоты, Гц</w:t>
            </w:r>
          </w:p>
        </w:tc>
        <w:tc>
          <w:tcPr>
            <w:tcW w:w="1248" w:type="pct"/>
            <w:shd w:val="clear" w:color="auto" w:fill="FFFFFF" w:themeFill="background1"/>
          </w:tcPr>
          <w:p w14:paraId="7B0A80E0" w14:textId="77777777" w:rsidR="00BF5C2E" w:rsidRPr="00A71A71" w:rsidRDefault="00BF5C2E" w:rsidP="000018A2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A71A71">
              <w:rPr>
                <w:sz w:val="16"/>
                <w:szCs w:val="16"/>
                <w:shd w:val="clear" w:color="auto" w:fill="FFFFFF"/>
              </w:rPr>
              <w:t>Форма колебаний</w:t>
            </w:r>
          </w:p>
        </w:tc>
      </w:tr>
      <w:tr w:rsidR="00BB117A" w:rsidRPr="00A71A71" w14:paraId="6B992643" w14:textId="77777777" w:rsidTr="000018A2">
        <w:tc>
          <w:tcPr>
            <w:tcW w:w="1251" w:type="pct"/>
            <w:vMerge w:val="restart"/>
            <w:shd w:val="clear" w:color="auto" w:fill="FFFFFF" w:themeFill="background1"/>
          </w:tcPr>
          <w:p w14:paraId="07305AD0" w14:textId="493BB9F4" w:rsidR="00BB117A" w:rsidRPr="00A71A71" w:rsidRDefault="00BB117A" w:rsidP="000018A2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A71A71">
              <w:rPr>
                <w:sz w:val="16"/>
                <w:szCs w:val="16"/>
                <w:shd w:val="clear" w:color="auto" w:fill="FFFFFF"/>
              </w:rPr>
              <w:t>Модуль управления линейным приводом</w:t>
            </w:r>
          </w:p>
        </w:tc>
        <w:tc>
          <w:tcPr>
            <w:tcW w:w="1251" w:type="pct"/>
            <w:shd w:val="clear" w:color="auto" w:fill="FFFFFF" w:themeFill="background1"/>
          </w:tcPr>
          <w:p w14:paraId="3D724D9F" w14:textId="68CFCE75" w:rsidR="00BB117A" w:rsidRPr="00A71A71" w:rsidRDefault="00BB117A" w:rsidP="000018A2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A71A71">
              <w:rPr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1250" w:type="pct"/>
            <w:shd w:val="clear" w:color="auto" w:fill="FFFFFF" w:themeFill="background1"/>
          </w:tcPr>
          <w:p w14:paraId="651899F0" w14:textId="03661AAC" w:rsidR="00BB117A" w:rsidRPr="00B64CFC" w:rsidRDefault="00B64CFC" w:rsidP="000018A2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B64CFC">
              <w:rPr>
                <w:sz w:val="16"/>
                <w:szCs w:val="16"/>
                <w:shd w:val="clear" w:color="auto" w:fill="FFFFFF"/>
              </w:rPr>
              <w:t>1321,4</w:t>
            </w:r>
          </w:p>
        </w:tc>
        <w:tc>
          <w:tcPr>
            <w:tcW w:w="1248" w:type="pct"/>
            <w:shd w:val="clear" w:color="auto" w:fill="FFFFFF" w:themeFill="background1"/>
          </w:tcPr>
          <w:p w14:paraId="7BD66978" w14:textId="77777777" w:rsidR="00BB117A" w:rsidRPr="00B64CFC" w:rsidRDefault="00BB117A" w:rsidP="000018A2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B64CFC">
              <w:rPr>
                <w:sz w:val="16"/>
                <w:szCs w:val="16"/>
                <w:shd w:val="clear" w:color="auto" w:fill="FFFFFF"/>
              </w:rPr>
              <w:t>Изгибные</w:t>
            </w:r>
          </w:p>
        </w:tc>
      </w:tr>
      <w:tr w:rsidR="00BB117A" w:rsidRPr="00A71A71" w14:paraId="0630DCF2" w14:textId="77777777" w:rsidTr="000018A2">
        <w:tc>
          <w:tcPr>
            <w:tcW w:w="1251" w:type="pct"/>
            <w:vMerge/>
            <w:shd w:val="clear" w:color="auto" w:fill="FFFFFF" w:themeFill="background1"/>
          </w:tcPr>
          <w:p w14:paraId="7C7807AB" w14:textId="77777777" w:rsidR="00BB117A" w:rsidRPr="00A71A71" w:rsidRDefault="00BB117A" w:rsidP="000018A2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51" w:type="pct"/>
            <w:shd w:val="clear" w:color="auto" w:fill="FFFFFF" w:themeFill="background1"/>
          </w:tcPr>
          <w:p w14:paraId="6D5DDA57" w14:textId="65189E26" w:rsidR="00BB117A" w:rsidRPr="00A71A71" w:rsidRDefault="00BB117A" w:rsidP="000018A2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A71A71">
              <w:rPr>
                <w:sz w:val="16"/>
                <w:szCs w:val="16"/>
                <w:shd w:val="clear" w:color="auto" w:fill="FFFFFF"/>
              </w:rPr>
              <w:t>2</w:t>
            </w:r>
          </w:p>
        </w:tc>
        <w:tc>
          <w:tcPr>
            <w:tcW w:w="1250" w:type="pct"/>
            <w:shd w:val="clear" w:color="auto" w:fill="FFFFFF" w:themeFill="background1"/>
          </w:tcPr>
          <w:p w14:paraId="448E1B24" w14:textId="3686B4E2" w:rsidR="00BB117A" w:rsidRPr="00B64CFC" w:rsidRDefault="00B64CFC" w:rsidP="000018A2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B64CFC">
              <w:rPr>
                <w:sz w:val="16"/>
                <w:szCs w:val="16"/>
                <w:shd w:val="clear" w:color="auto" w:fill="FFFFFF"/>
              </w:rPr>
              <w:t>1450,7</w:t>
            </w:r>
          </w:p>
        </w:tc>
        <w:tc>
          <w:tcPr>
            <w:tcW w:w="1248" w:type="pct"/>
            <w:shd w:val="clear" w:color="auto" w:fill="FFFFFF" w:themeFill="background1"/>
          </w:tcPr>
          <w:p w14:paraId="1AB3FE56" w14:textId="77777777" w:rsidR="00BB117A" w:rsidRPr="00B64CFC" w:rsidRDefault="00BB117A" w:rsidP="000018A2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B64CFC">
              <w:rPr>
                <w:sz w:val="16"/>
                <w:szCs w:val="16"/>
                <w:shd w:val="clear" w:color="auto" w:fill="FFFFFF"/>
              </w:rPr>
              <w:t>Изгибные</w:t>
            </w:r>
          </w:p>
        </w:tc>
      </w:tr>
      <w:tr w:rsidR="00B64CFC" w:rsidRPr="00A71A71" w14:paraId="1DE90F07" w14:textId="77777777" w:rsidTr="000018A2">
        <w:tc>
          <w:tcPr>
            <w:tcW w:w="1251" w:type="pct"/>
            <w:vMerge/>
            <w:shd w:val="clear" w:color="auto" w:fill="FFFFFF" w:themeFill="background1"/>
          </w:tcPr>
          <w:p w14:paraId="4560B448" w14:textId="77777777" w:rsidR="00B64CFC" w:rsidRPr="00A71A71" w:rsidRDefault="00B64CFC" w:rsidP="00B64CFC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51" w:type="pct"/>
            <w:shd w:val="clear" w:color="auto" w:fill="FFFFFF" w:themeFill="background1"/>
          </w:tcPr>
          <w:p w14:paraId="1B98F021" w14:textId="23CB3298" w:rsidR="00B64CFC" w:rsidRPr="00A71A71" w:rsidRDefault="00B64CFC" w:rsidP="00B64CFC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A71A71">
              <w:rPr>
                <w:sz w:val="16"/>
                <w:szCs w:val="16"/>
                <w:shd w:val="clear" w:color="auto" w:fill="FFFFFF"/>
              </w:rPr>
              <w:t>3</w:t>
            </w:r>
          </w:p>
        </w:tc>
        <w:tc>
          <w:tcPr>
            <w:tcW w:w="1250" w:type="pct"/>
            <w:shd w:val="clear" w:color="auto" w:fill="FFFFFF" w:themeFill="background1"/>
          </w:tcPr>
          <w:p w14:paraId="5540EF03" w14:textId="0EEFDCB5" w:rsidR="00B64CFC" w:rsidRPr="00B64CFC" w:rsidRDefault="00B64CFC" w:rsidP="00B64CFC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B64CFC">
              <w:rPr>
                <w:sz w:val="16"/>
                <w:szCs w:val="16"/>
                <w:shd w:val="clear" w:color="auto" w:fill="FFFFFF"/>
              </w:rPr>
              <w:t>1743,6</w:t>
            </w:r>
          </w:p>
        </w:tc>
        <w:tc>
          <w:tcPr>
            <w:tcW w:w="1248" w:type="pct"/>
            <w:shd w:val="clear" w:color="auto" w:fill="FFFFFF" w:themeFill="background1"/>
          </w:tcPr>
          <w:p w14:paraId="371E3BCE" w14:textId="5244985E" w:rsidR="00B64CFC" w:rsidRPr="00B64CFC" w:rsidRDefault="00B64CFC" w:rsidP="00B64CFC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B64CFC">
              <w:rPr>
                <w:sz w:val="16"/>
                <w:szCs w:val="16"/>
                <w:shd w:val="clear" w:color="auto" w:fill="FFFFFF"/>
              </w:rPr>
              <w:t>Изгибные</w:t>
            </w:r>
          </w:p>
        </w:tc>
      </w:tr>
      <w:tr w:rsidR="00B64CFC" w:rsidRPr="00A71A71" w14:paraId="5A0F8589" w14:textId="77777777" w:rsidTr="000018A2">
        <w:tc>
          <w:tcPr>
            <w:tcW w:w="1251" w:type="pct"/>
            <w:vMerge/>
            <w:shd w:val="clear" w:color="auto" w:fill="FFFFFF" w:themeFill="background1"/>
          </w:tcPr>
          <w:p w14:paraId="1C514FE4" w14:textId="77777777" w:rsidR="00B64CFC" w:rsidRPr="00A71A71" w:rsidRDefault="00B64CFC" w:rsidP="00B64CFC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51" w:type="pct"/>
            <w:shd w:val="clear" w:color="auto" w:fill="FFFFFF" w:themeFill="background1"/>
          </w:tcPr>
          <w:p w14:paraId="10F23412" w14:textId="29F0F770" w:rsidR="00B64CFC" w:rsidRPr="00A71A71" w:rsidRDefault="00B64CFC" w:rsidP="00B64CFC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A71A71">
              <w:rPr>
                <w:sz w:val="16"/>
                <w:szCs w:val="16"/>
                <w:shd w:val="clear" w:color="auto" w:fill="FFFFFF"/>
              </w:rPr>
              <w:t>4</w:t>
            </w:r>
          </w:p>
        </w:tc>
        <w:tc>
          <w:tcPr>
            <w:tcW w:w="1250" w:type="pct"/>
            <w:shd w:val="clear" w:color="auto" w:fill="FFFFFF" w:themeFill="background1"/>
          </w:tcPr>
          <w:p w14:paraId="36C456AE" w14:textId="554C64C9" w:rsidR="00B64CFC" w:rsidRPr="00B64CFC" w:rsidRDefault="00B64CFC" w:rsidP="00B64CFC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B64CFC">
              <w:rPr>
                <w:sz w:val="16"/>
                <w:szCs w:val="16"/>
                <w:shd w:val="clear" w:color="auto" w:fill="FFFFFF"/>
              </w:rPr>
              <w:t>2590</w:t>
            </w:r>
          </w:p>
        </w:tc>
        <w:tc>
          <w:tcPr>
            <w:tcW w:w="1248" w:type="pct"/>
            <w:shd w:val="clear" w:color="auto" w:fill="FFFFFF" w:themeFill="background1"/>
          </w:tcPr>
          <w:p w14:paraId="253E1745" w14:textId="17CB039C" w:rsidR="00B64CFC" w:rsidRPr="00B64CFC" w:rsidRDefault="00B64CFC" w:rsidP="00B64CFC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B64CFC">
              <w:rPr>
                <w:sz w:val="16"/>
                <w:szCs w:val="16"/>
                <w:shd w:val="clear" w:color="auto" w:fill="FFFFFF"/>
              </w:rPr>
              <w:t>Изгибные</w:t>
            </w:r>
          </w:p>
        </w:tc>
      </w:tr>
      <w:tr w:rsidR="00B64CFC" w:rsidRPr="00A71A71" w14:paraId="65E85CBD" w14:textId="77777777" w:rsidTr="000018A2">
        <w:tc>
          <w:tcPr>
            <w:tcW w:w="1251" w:type="pct"/>
            <w:vMerge/>
            <w:shd w:val="clear" w:color="auto" w:fill="FFFFFF" w:themeFill="background1"/>
          </w:tcPr>
          <w:p w14:paraId="286D5EC5" w14:textId="77777777" w:rsidR="00B64CFC" w:rsidRPr="00A71A71" w:rsidRDefault="00B64CFC" w:rsidP="00B64CFC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51" w:type="pct"/>
            <w:shd w:val="clear" w:color="auto" w:fill="FFFFFF" w:themeFill="background1"/>
          </w:tcPr>
          <w:p w14:paraId="2082BFF3" w14:textId="7672AD40" w:rsidR="00B64CFC" w:rsidRPr="00A71A71" w:rsidRDefault="00B64CFC" w:rsidP="00B64CFC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A71A71">
              <w:rPr>
                <w:sz w:val="16"/>
                <w:szCs w:val="16"/>
                <w:shd w:val="clear" w:color="auto" w:fill="FFFFFF"/>
              </w:rPr>
              <w:t>5</w:t>
            </w:r>
          </w:p>
        </w:tc>
        <w:tc>
          <w:tcPr>
            <w:tcW w:w="1250" w:type="pct"/>
            <w:shd w:val="clear" w:color="auto" w:fill="FFFFFF" w:themeFill="background1"/>
          </w:tcPr>
          <w:p w14:paraId="530A8553" w14:textId="0914D176" w:rsidR="00B64CFC" w:rsidRPr="00B64CFC" w:rsidRDefault="00B64CFC" w:rsidP="00B64CFC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B64CFC">
              <w:rPr>
                <w:sz w:val="16"/>
                <w:szCs w:val="16"/>
                <w:shd w:val="clear" w:color="auto" w:fill="FFFFFF"/>
              </w:rPr>
              <w:t>3350,6</w:t>
            </w:r>
          </w:p>
        </w:tc>
        <w:tc>
          <w:tcPr>
            <w:tcW w:w="1248" w:type="pct"/>
            <w:shd w:val="clear" w:color="auto" w:fill="FFFFFF" w:themeFill="background1"/>
          </w:tcPr>
          <w:p w14:paraId="55A995E5" w14:textId="21BBE035" w:rsidR="00B64CFC" w:rsidRPr="00B64CFC" w:rsidRDefault="00B64CFC" w:rsidP="00B64CFC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B64CFC">
              <w:rPr>
                <w:sz w:val="16"/>
                <w:szCs w:val="16"/>
                <w:shd w:val="clear" w:color="auto" w:fill="FFFFFF"/>
              </w:rPr>
              <w:t>Изгибные</w:t>
            </w:r>
          </w:p>
        </w:tc>
      </w:tr>
      <w:tr w:rsidR="00B64CFC" w:rsidRPr="00A71A71" w14:paraId="54AD3484" w14:textId="77777777" w:rsidTr="000018A2">
        <w:tc>
          <w:tcPr>
            <w:tcW w:w="1251" w:type="pct"/>
            <w:vMerge/>
            <w:shd w:val="clear" w:color="auto" w:fill="FFFFFF" w:themeFill="background1"/>
          </w:tcPr>
          <w:p w14:paraId="616CBDA0" w14:textId="77777777" w:rsidR="00B64CFC" w:rsidRPr="00A71A71" w:rsidRDefault="00B64CFC" w:rsidP="00B64CFC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51" w:type="pct"/>
            <w:shd w:val="clear" w:color="auto" w:fill="FFFFFF" w:themeFill="background1"/>
          </w:tcPr>
          <w:p w14:paraId="1E3AA3BE" w14:textId="06D9826A" w:rsidR="00B64CFC" w:rsidRPr="00A71A71" w:rsidRDefault="00B64CFC" w:rsidP="00B64CFC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A71A71">
              <w:rPr>
                <w:sz w:val="16"/>
                <w:szCs w:val="16"/>
                <w:shd w:val="clear" w:color="auto" w:fill="FFFFFF"/>
              </w:rPr>
              <w:t>6</w:t>
            </w:r>
          </w:p>
        </w:tc>
        <w:tc>
          <w:tcPr>
            <w:tcW w:w="1250" w:type="pct"/>
            <w:shd w:val="clear" w:color="auto" w:fill="FFFFFF" w:themeFill="background1"/>
          </w:tcPr>
          <w:p w14:paraId="4AA864C6" w14:textId="26546BEE" w:rsidR="00B64CFC" w:rsidRPr="00B64CFC" w:rsidRDefault="00B64CFC" w:rsidP="00B64CFC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B64CFC">
              <w:rPr>
                <w:sz w:val="16"/>
                <w:szCs w:val="16"/>
                <w:shd w:val="clear" w:color="auto" w:fill="FFFFFF"/>
              </w:rPr>
              <w:t>3901,2</w:t>
            </w:r>
          </w:p>
        </w:tc>
        <w:tc>
          <w:tcPr>
            <w:tcW w:w="1248" w:type="pct"/>
            <w:shd w:val="clear" w:color="auto" w:fill="FFFFFF" w:themeFill="background1"/>
          </w:tcPr>
          <w:p w14:paraId="392ED4F9" w14:textId="55E2C913" w:rsidR="00B64CFC" w:rsidRPr="00B64CFC" w:rsidRDefault="00B64CFC" w:rsidP="00B64CFC">
            <w:pPr>
              <w:pStyle w:val="aa"/>
              <w:spacing w:after="0"/>
              <w:ind w:left="0" w:firstLine="0"/>
              <w:contextualSpacing w:val="0"/>
              <w:rPr>
                <w:b/>
                <w:sz w:val="16"/>
                <w:szCs w:val="16"/>
                <w:shd w:val="clear" w:color="auto" w:fill="FFFFFF"/>
              </w:rPr>
            </w:pPr>
            <w:r w:rsidRPr="00B64CFC">
              <w:rPr>
                <w:sz w:val="16"/>
                <w:szCs w:val="16"/>
                <w:shd w:val="clear" w:color="auto" w:fill="FFFFFF"/>
              </w:rPr>
              <w:t>Изгибные</w:t>
            </w:r>
          </w:p>
        </w:tc>
      </w:tr>
      <w:tr w:rsidR="00F32A2C" w:rsidRPr="00A71A71" w14:paraId="1DFF33E0" w14:textId="77777777" w:rsidTr="000018A2">
        <w:tc>
          <w:tcPr>
            <w:tcW w:w="1251" w:type="pct"/>
            <w:vMerge w:val="restart"/>
            <w:shd w:val="clear" w:color="auto" w:fill="FFFFFF" w:themeFill="background1"/>
          </w:tcPr>
          <w:p w14:paraId="4502305B" w14:textId="5F60069F" w:rsidR="00F32A2C" w:rsidRPr="00A71A71" w:rsidRDefault="00F32A2C" w:rsidP="00111387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A71A71">
              <w:rPr>
                <w:sz w:val="16"/>
                <w:szCs w:val="16"/>
                <w:shd w:val="clear" w:color="auto" w:fill="FFFFFF"/>
              </w:rPr>
              <w:t xml:space="preserve">Модуль </w:t>
            </w:r>
            <w:r w:rsidR="00111387">
              <w:rPr>
                <w:sz w:val="16"/>
                <w:szCs w:val="16"/>
                <w:shd w:val="clear" w:color="auto" w:fill="FFFFFF"/>
              </w:rPr>
              <w:t xml:space="preserve">источника питания </w:t>
            </w:r>
            <w:r w:rsidRPr="00A71A71">
              <w:rPr>
                <w:sz w:val="16"/>
                <w:szCs w:val="16"/>
                <w:shd w:val="clear" w:color="auto" w:fill="FFFFFF"/>
              </w:rPr>
              <w:t xml:space="preserve">блока управления </w:t>
            </w:r>
            <w:proofErr w:type="spellStart"/>
            <w:r w:rsidRPr="00A71A71">
              <w:rPr>
                <w:sz w:val="16"/>
                <w:szCs w:val="16"/>
                <w:shd w:val="clear" w:color="auto" w:fill="FFFFFF"/>
              </w:rPr>
              <w:t>гексаподом</w:t>
            </w:r>
            <w:proofErr w:type="spellEnd"/>
          </w:p>
        </w:tc>
        <w:tc>
          <w:tcPr>
            <w:tcW w:w="1251" w:type="pct"/>
            <w:shd w:val="clear" w:color="auto" w:fill="FFFFFF" w:themeFill="background1"/>
          </w:tcPr>
          <w:p w14:paraId="0005EAA7" w14:textId="2B453408" w:rsidR="00F32A2C" w:rsidRPr="00A71A71" w:rsidRDefault="00F32A2C" w:rsidP="000018A2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A71A71">
              <w:rPr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1250" w:type="pct"/>
            <w:shd w:val="clear" w:color="auto" w:fill="FFFFFF" w:themeFill="background1"/>
          </w:tcPr>
          <w:p w14:paraId="7E07C91A" w14:textId="096EC9F5" w:rsidR="00F32A2C" w:rsidRPr="00397BDB" w:rsidRDefault="00845E8E" w:rsidP="000018A2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1067</w:t>
            </w:r>
          </w:p>
        </w:tc>
        <w:tc>
          <w:tcPr>
            <w:tcW w:w="1248" w:type="pct"/>
            <w:shd w:val="clear" w:color="auto" w:fill="FFFFFF" w:themeFill="background1"/>
          </w:tcPr>
          <w:p w14:paraId="0BBAF2BF" w14:textId="6010B4B7" w:rsidR="00F32A2C" w:rsidRPr="00B64CFC" w:rsidRDefault="00F32A2C" w:rsidP="000018A2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B64CFC">
              <w:rPr>
                <w:sz w:val="16"/>
                <w:szCs w:val="16"/>
                <w:shd w:val="clear" w:color="auto" w:fill="FFFFFF"/>
              </w:rPr>
              <w:t>Изгибные</w:t>
            </w:r>
          </w:p>
        </w:tc>
      </w:tr>
      <w:tr w:rsidR="00F32A2C" w:rsidRPr="00A71A71" w14:paraId="1EA03CD5" w14:textId="77777777" w:rsidTr="000018A2">
        <w:tc>
          <w:tcPr>
            <w:tcW w:w="1251" w:type="pct"/>
            <w:vMerge/>
            <w:shd w:val="clear" w:color="auto" w:fill="FFFFFF" w:themeFill="background1"/>
          </w:tcPr>
          <w:p w14:paraId="6275CB79" w14:textId="77777777" w:rsidR="00F32A2C" w:rsidRPr="00A71A71" w:rsidRDefault="00F32A2C" w:rsidP="000018A2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51" w:type="pct"/>
            <w:shd w:val="clear" w:color="auto" w:fill="FFFFFF" w:themeFill="background1"/>
          </w:tcPr>
          <w:p w14:paraId="5C0BDC83" w14:textId="7BF1B674" w:rsidR="00F32A2C" w:rsidRPr="00A71A71" w:rsidRDefault="00F32A2C" w:rsidP="000018A2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A71A71">
              <w:rPr>
                <w:sz w:val="16"/>
                <w:szCs w:val="16"/>
                <w:shd w:val="clear" w:color="auto" w:fill="FFFFFF"/>
              </w:rPr>
              <w:t>2</w:t>
            </w:r>
          </w:p>
        </w:tc>
        <w:tc>
          <w:tcPr>
            <w:tcW w:w="1250" w:type="pct"/>
            <w:shd w:val="clear" w:color="auto" w:fill="FFFFFF" w:themeFill="background1"/>
          </w:tcPr>
          <w:p w14:paraId="4E177B96" w14:textId="734B5DEE" w:rsidR="00F32A2C" w:rsidRPr="00397BDB" w:rsidRDefault="00845E8E" w:rsidP="000018A2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2499,6</w:t>
            </w:r>
            <w:r w:rsidR="00397BDB" w:rsidRPr="00397BDB">
              <w:rPr>
                <w:sz w:val="16"/>
                <w:szCs w:val="16"/>
                <w:shd w:val="clear" w:color="auto" w:fill="FFFFFF"/>
              </w:rPr>
              <w:t>,6</w:t>
            </w:r>
          </w:p>
        </w:tc>
        <w:tc>
          <w:tcPr>
            <w:tcW w:w="1248" w:type="pct"/>
            <w:shd w:val="clear" w:color="auto" w:fill="FFFFFF" w:themeFill="background1"/>
          </w:tcPr>
          <w:p w14:paraId="75ECF5D7" w14:textId="070ED38C" w:rsidR="00F32A2C" w:rsidRPr="00B64CFC" w:rsidRDefault="00F32A2C" w:rsidP="000018A2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B64CFC">
              <w:rPr>
                <w:sz w:val="16"/>
                <w:szCs w:val="16"/>
                <w:shd w:val="clear" w:color="auto" w:fill="FFFFFF"/>
              </w:rPr>
              <w:t>Изгибные</w:t>
            </w:r>
          </w:p>
        </w:tc>
      </w:tr>
      <w:tr w:rsidR="00397BDB" w:rsidRPr="00A71A71" w14:paraId="3C80FE7C" w14:textId="77777777" w:rsidTr="000018A2">
        <w:tc>
          <w:tcPr>
            <w:tcW w:w="1251" w:type="pct"/>
            <w:vMerge/>
            <w:shd w:val="clear" w:color="auto" w:fill="FFFFFF" w:themeFill="background1"/>
          </w:tcPr>
          <w:p w14:paraId="044A7772" w14:textId="77777777" w:rsidR="00397BDB" w:rsidRPr="00A71A71" w:rsidRDefault="00397BDB" w:rsidP="00397BDB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51" w:type="pct"/>
            <w:shd w:val="clear" w:color="auto" w:fill="FFFFFF" w:themeFill="background1"/>
          </w:tcPr>
          <w:p w14:paraId="37D50F81" w14:textId="5ED6600D" w:rsidR="00397BDB" w:rsidRPr="00A71A71" w:rsidRDefault="00397BDB" w:rsidP="00397BDB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A71A71">
              <w:rPr>
                <w:sz w:val="16"/>
                <w:szCs w:val="16"/>
                <w:shd w:val="clear" w:color="auto" w:fill="FFFFFF"/>
              </w:rPr>
              <w:t>3</w:t>
            </w:r>
          </w:p>
        </w:tc>
        <w:tc>
          <w:tcPr>
            <w:tcW w:w="1250" w:type="pct"/>
            <w:shd w:val="clear" w:color="auto" w:fill="FFFFFF" w:themeFill="background1"/>
          </w:tcPr>
          <w:p w14:paraId="03C09F75" w14:textId="610D40EB" w:rsidR="00397BDB" w:rsidRPr="00397BDB" w:rsidRDefault="00845E8E" w:rsidP="00397BDB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2669,8</w:t>
            </w:r>
          </w:p>
        </w:tc>
        <w:tc>
          <w:tcPr>
            <w:tcW w:w="1248" w:type="pct"/>
            <w:shd w:val="clear" w:color="auto" w:fill="FFFFFF" w:themeFill="background1"/>
          </w:tcPr>
          <w:p w14:paraId="0FB20BF2" w14:textId="7FD10781" w:rsidR="00397BDB" w:rsidRPr="00B64CFC" w:rsidRDefault="00397BDB" w:rsidP="00397BDB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B64CFC">
              <w:rPr>
                <w:sz w:val="16"/>
                <w:szCs w:val="16"/>
                <w:shd w:val="clear" w:color="auto" w:fill="FFFFFF"/>
              </w:rPr>
              <w:t>Изгибные</w:t>
            </w:r>
          </w:p>
        </w:tc>
      </w:tr>
      <w:tr w:rsidR="00397BDB" w:rsidRPr="00A71A71" w14:paraId="7CCDB98D" w14:textId="77777777" w:rsidTr="000018A2">
        <w:tc>
          <w:tcPr>
            <w:tcW w:w="1251" w:type="pct"/>
            <w:vMerge/>
            <w:shd w:val="clear" w:color="auto" w:fill="FFFFFF" w:themeFill="background1"/>
          </w:tcPr>
          <w:p w14:paraId="3BAF9E09" w14:textId="77777777" w:rsidR="00397BDB" w:rsidRPr="00A71A71" w:rsidRDefault="00397BDB" w:rsidP="00397BDB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51" w:type="pct"/>
            <w:shd w:val="clear" w:color="auto" w:fill="FFFFFF" w:themeFill="background1"/>
          </w:tcPr>
          <w:p w14:paraId="5B4E8194" w14:textId="0931FE86" w:rsidR="00397BDB" w:rsidRPr="00A71A71" w:rsidRDefault="00397BDB" w:rsidP="00397BDB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A71A71">
              <w:rPr>
                <w:sz w:val="16"/>
                <w:szCs w:val="16"/>
                <w:shd w:val="clear" w:color="auto" w:fill="FFFFFF"/>
              </w:rPr>
              <w:t>4</w:t>
            </w:r>
          </w:p>
        </w:tc>
        <w:tc>
          <w:tcPr>
            <w:tcW w:w="1250" w:type="pct"/>
            <w:shd w:val="clear" w:color="auto" w:fill="FFFFFF" w:themeFill="background1"/>
          </w:tcPr>
          <w:p w14:paraId="6DCE0173" w14:textId="1971751B" w:rsidR="00397BDB" w:rsidRPr="00397BDB" w:rsidRDefault="00845E8E" w:rsidP="00397BDB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2822,3</w:t>
            </w:r>
          </w:p>
        </w:tc>
        <w:tc>
          <w:tcPr>
            <w:tcW w:w="1248" w:type="pct"/>
            <w:shd w:val="clear" w:color="auto" w:fill="FFFFFF" w:themeFill="background1"/>
          </w:tcPr>
          <w:p w14:paraId="131A8E31" w14:textId="2ADAC54C" w:rsidR="00397BDB" w:rsidRPr="00B64CFC" w:rsidRDefault="00397BDB" w:rsidP="00397BDB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B64CFC">
              <w:rPr>
                <w:sz w:val="16"/>
                <w:szCs w:val="16"/>
                <w:shd w:val="clear" w:color="auto" w:fill="FFFFFF"/>
              </w:rPr>
              <w:t>Изгибные</w:t>
            </w:r>
          </w:p>
        </w:tc>
      </w:tr>
      <w:tr w:rsidR="00397BDB" w:rsidRPr="00A71A71" w14:paraId="25BAFF97" w14:textId="77777777" w:rsidTr="000018A2">
        <w:tc>
          <w:tcPr>
            <w:tcW w:w="1251" w:type="pct"/>
            <w:vMerge/>
            <w:shd w:val="clear" w:color="auto" w:fill="FFFFFF" w:themeFill="background1"/>
          </w:tcPr>
          <w:p w14:paraId="7B54488F" w14:textId="77777777" w:rsidR="00397BDB" w:rsidRPr="00A71A71" w:rsidRDefault="00397BDB" w:rsidP="00397BDB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51" w:type="pct"/>
            <w:shd w:val="clear" w:color="auto" w:fill="FFFFFF" w:themeFill="background1"/>
          </w:tcPr>
          <w:p w14:paraId="6B709D58" w14:textId="16028AAB" w:rsidR="00397BDB" w:rsidRPr="00A71A71" w:rsidRDefault="00397BDB" w:rsidP="00397BDB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A71A71">
              <w:rPr>
                <w:sz w:val="16"/>
                <w:szCs w:val="16"/>
                <w:shd w:val="clear" w:color="auto" w:fill="FFFFFF"/>
              </w:rPr>
              <w:t>5</w:t>
            </w:r>
          </w:p>
        </w:tc>
        <w:tc>
          <w:tcPr>
            <w:tcW w:w="1250" w:type="pct"/>
            <w:shd w:val="clear" w:color="auto" w:fill="FFFFFF" w:themeFill="background1"/>
          </w:tcPr>
          <w:p w14:paraId="5A511B80" w14:textId="3E829DBA" w:rsidR="00397BDB" w:rsidRPr="00397BDB" w:rsidRDefault="00845E8E" w:rsidP="00397BDB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3507,3</w:t>
            </w:r>
          </w:p>
        </w:tc>
        <w:tc>
          <w:tcPr>
            <w:tcW w:w="1248" w:type="pct"/>
            <w:shd w:val="clear" w:color="auto" w:fill="FFFFFF" w:themeFill="background1"/>
          </w:tcPr>
          <w:p w14:paraId="7498D1F1" w14:textId="2F3B8E71" w:rsidR="00397BDB" w:rsidRPr="00B64CFC" w:rsidRDefault="00397BDB" w:rsidP="00397BDB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B64CFC">
              <w:rPr>
                <w:sz w:val="16"/>
                <w:szCs w:val="16"/>
                <w:shd w:val="clear" w:color="auto" w:fill="FFFFFF"/>
              </w:rPr>
              <w:t>Изгибные</w:t>
            </w:r>
          </w:p>
        </w:tc>
      </w:tr>
      <w:tr w:rsidR="00397BDB" w:rsidRPr="00A71A71" w14:paraId="6155635B" w14:textId="77777777" w:rsidTr="000018A2">
        <w:tc>
          <w:tcPr>
            <w:tcW w:w="1251" w:type="pct"/>
            <w:vMerge/>
            <w:shd w:val="clear" w:color="auto" w:fill="FFFFFF" w:themeFill="background1"/>
          </w:tcPr>
          <w:p w14:paraId="11EC1335" w14:textId="77777777" w:rsidR="00397BDB" w:rsidRPr="00A71A71" w:rsidRDefault="00397BDB" w:rsidP="00397BDB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51" w:type="pct"/>
            <w:shd w:val="clear" w:color="auto" w:fill="FFFFFF" w:themeFill="background1"/>
          </w:tcPr>
          <w:p w14:paraId="28A99971" w14:textId="3FB34DB8" w:rsidR="00397BDB" w:rsidRPr="00A71A71" w:rsidRDefault="00397BDB" w:rsidP="00397BDB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A71A71">
              <w:rPr>
                <w:sz w:val="16"/>
                <w:szCs w:val="16"/>
                <w:shd w:val="clear" w:color="auto" w:fill="FFFFFF"/>
              </w:rPr>
              <w:t>6</w:t>
            </w:r>
          </w:p>
        </w:tc>
        <w:tc>
          <w:tcPr>
            <w:tcW w:w="1250" w:type="pct"/>
            <w:shd w:val="clear" w:color="auto" w:fill="FFFFFF" w:themeFill="background1"/>
          </w:tcPr>
          <w:p w14:paraId="0D705EF1" w14:textId="08EBC2E5" w:rsidR="00397BDB" w:rsidRPr="00397BDB" w:rsidRDefault="00845E8E" w:rsidP="00397BDB">
            <w:pPr>
              <w:pStyle w:val="aa"/>
              <w:spacing w:after="0"/>
              <w:ind w:left="0" w:firstLine="0"/>
              <w:contextualSpacing w:val="0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3656,3</w:t>
            </w:r>
          </w:p>
        </w:tc>
        <w:tc>
          <w:tcPr>
            <w:tcW w:w="1248" w:type="pct"/>
            <w:shd w:val="clear" w:color="auto" w:fill="FFFFFF" w:themeFill="background1"/>
          </w:tcPr>
          <w:p w14:paraId="2AF703B1" w14:textId="60F87A9C" w:rsidR="00397BDB" w:rsidRPr="00B64CFC" w:rsidRDefault="00397BDB" w:rsidP="00397BDB">
            <w:pPr>
              <w:pStyle w:val="aa"/>
              <w:spacing w:after="0"/>
              <w:ind w:left="0" w:firstLine="0"/>
              <w:contextualSpacing w:val="0"/>
              <w:rPr>
                <w:b/>
                <w:sz w:val="16"/>
                <w:szCs w:val="16"/>
                <w:shd w:val="clear" w:color="auto" w:fill="FFFFFF"/>
              </w:rPr>
            </w:pPr>
            <w:r w:rsidRPr="00B64CFC">
              <w:rPr>
                <w:sz w:val="16"/>
                <w:szCs w:val="16"/>
                <w:shd w:val="clear" w:color="auto" w:fill="FFFFFF"/>
              </w:rPr>
              <w:t>Изгибные</w:t>
            </w:r>
          </w:p>
        </w:tc>
      </w:tr>
    </w:tbl>
    <w:p w14:paraId="76FAE703" w14:textId="77777777" w:rsidR="00BF5C2E" w:rsidRDefault="00BF5C2E" w:rsidP="007A77B2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14:paraId="7074029F" w14:textId="1679B1DE" w:rsidR="00C84058" w:rsidRPr="005753B9" w:rsidRDefault="00BA6596" w:rsidP="00810191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Согласно результатам расчёта, все модули блока управления </w:t>
      </w:r>
      <w:proofErr w:type="spellStart"/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гексаподом</w:t>
      </w:r>
      <w:proofErr w:type="spellEnd"/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соответствуют заданным требованиям по устойчив</w:t>
      </w:r>
      <w:r w:rsidR="00C04AB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ости к возникновению резонанса, требуемый запас по устойчивости обеспечен.</w:t>
      </w:r>
      <w:r w:rsidR="003F406B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r w:rsidR="00CC386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Уменьшение частот собственных колебаний объясняется увеличением массы и несимметричным распределением компонентов на модулях, компоненты влияют на распределение колебаний </w:t>
      </w:r>
      <w:r w:rsidR="00C03AAE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по ближайших к ним областям корпусных элементов.</w:t>
      </w:r>
    </w:p>
    <w:p w14:paraId="6508764F" w14:textId="77777777" w:rsidR="00775324" w:rsidRDefault="00775324" w:rsidP="00810191">
      <w:pPr>
        <w:spacing w:line="240" w:lineRule="auto"/>
        <w:ind w:firstLine="357"/>
        <w:jc w:val="both"/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</w:pPr>
    </w:p>
    <w:p w14:paraId="601A06F5" w14:textId="70FAEAA4" w:rsidR="00810191" w:rsidRPr="00F01D4E" w:rsidRDefault="00810191" w:rsidP="00810191">
      <w:pPr>
        <w:spacing w:line="240" w:lineRule="auto"/>
        <w:ind w:firstLine="357"/>
        <w:jc w:val="both"/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</w:pPr>
      <w:r w:rsidRPr="008577DF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 xml:space="preserve">Модальный </w:t>
      </w:r>
      <w:r w:rsidRPr="00F01D4E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 xml:space="preserve">анализ блока управления </w:t>
      </w:r>
      <w:proofErr w:type="spellStart"/>
      <w:r w:rsidRPr="00F01D4E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>гексаподом</w:t>
      </w:r>
      <w:proofErr w:type="spellEnd"/>
      <w:r w:rsidRPr="00F01D4E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>.</w:t>
      </w:r>
    </w:p>
    <w:p w14:paraId="715189A2" w14:textId="06158C2A" w:rsidR="00810191" w:rsidRDefault="00F227D3" w:rsidP="000D40DB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F01D4E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Последним этапом решения задачи является анализ блока управления </w:t>
      </w:r>
      <w:proofErr w:type="spellStart"/>
      <w:r w:rsidRPr="00F01D4E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гексаподом</w:t>
      </w:r>
      <w:proofErr w:type="spellEnd"/>
      <w:r w:rsidRPr="00F01D4E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. Для проведения анализа необходимо учитывать крепление модулей к основанию и изменение условий закрепления. </w:t>
      </w:r>
      <w:r w:rsidR="003439F8" w:rsidRPr="00F01D4E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Модули фиксируются на основании </w:t>
      </w:r>
      <w:r w:rsidR="00C85776" w:rsidRPr="00F01D4E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с помощью</w:t>
      </w:r>
      <w:r w:rsidR="003439F8" w:rsidRPr="00F01D4E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винт</w:t>
      </w:r>
      <w:r w:rsidR="00C85776" w:rsidRPr="00F01D4E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ового соединения</w:t>
      </w:r>
      <w:r w:rsidR="003439F8" w:rsidRPr="00F01D4E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и в расчётной модели определ</w:t>
      </w:r>
      <w:r w:rsidR="00711440" w:rsidRPr="00F01D4E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яются как контактные площадки, основание фиксируется в глобальной системе координат в точках закрепления.</w:t>
      </w:r>
      <w:r w:rsidR="004574BE" w:rsidRPr="00F01D4E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В данном расчёте учитываются результаты расчёта с учётом распределения масс радиоэлектронных компонентов</w:t>
      </w:r>
      <w:r w:rsidR="004574BE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.</w:t>
      </w:r>
      <w:r w:rsidR="00D904E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Конечно-элементная модель блока управления </w:t>
      </w:r>
      <w:proofErr w:type="spellStart"/>
      <w:r w:rsidR="00D904E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гекс</w:t>
      </w:r>
      <w:r w:rsidR="00582A0B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аподом</w:t>
      </w:r>
      <w:proofErr w:type="spellEnd"/>
      <w:r w:rsidR="00582A0B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представлена на рисунке 4</w:t>
      </w:r>
      <w:r w:rsidR="00D904E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, результаты </w:t>
      </w:r>
      <w:r w:rsidR="00505FC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расчёта представлены в таблице 3</w:t>
      </w:r>
      <w:r w:rsidR="00D904E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.</w:t>
      </w:r>
    </w:p>
    <w:p w14:paraId="47B81BF6" w14:textId="29FF049D" w:rsidR="00D75F5C" w:rsidRDefault="00642D89" w:rsidP="00642D89">
      <w:pPr>
        <w:spacing w:line="240" w:lineRule="auto"/>
        <w:ind w:firstLine="357"/>
        <w:jc w:val="center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18"/>
          <w:szCs w:val="18"/>
          <w:shd w:val="clear" w:color="auto" w:fill="FFFFFF"/>
          <w:lang w:eastAsia="ru-RU"/>
        </w:rPr>
        <w:drawing>
          <wp:inline distT="0" distB="0" distL="0" distR="0" wp14:anchorId="3760CB5C" wp14:editId="6714BCC9">
            <wp:extent cx="2743200" cy="1826049"/>
            <wp:effectExtent l="0" t="0" r="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БУГ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8805"/>
                    <a:stretch/>
                  </pic:blipFill>
                  <pic:spPr bwMode="auto">
                    <a:xfrm>
                      <a:off x="0" y="0"/>
                      <a:ext cx="2752880" cy="18324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ABEE265" w14:textId="5CE04C56" w:rsidR="00D904E9" w:rsidRPr="00A71A71" w:rsidRDefault="00582A0B" w:rsidP="00D904E9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Рисунок 4</w:t>
      </w:r>
      <w:r w:rsidR="00D904E9" w:rsidRPr="00A71A71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- Конечно-элементная модель блока управления </w:t>
      </w:r>
      <w:proofErr w:type="spellStart"/>
      <w:r w:rsidR="00D904E9" w:rsidRPr="00A71A71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гексаподом</w:t>
      </w:r>
      <w:proofErr w:type="spellEnd"/>
    </w:p>
    <w:p w14:paraId="23E421BC" w14:textId="77777777" w:rsidR="00E27008" w:rsidRDefault="00E27008" w:rsidP="00D904E9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14:paraId="68153E10" w14:textId="3E5D7F29" w:rsidR="00D904E9" w:rsidRPr="00A71A71" w:rsidRDefault="00505FC2" w:rsidP="00D904E9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A71A71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Таблица 3</w:t>
      </w:r>
      <w:r w:rsidR="00D904E9" w:rsidRPr="00A71A71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– Результаты расчёта блока управления </w:t>
      </w:r>
      <w:proofErr w:type="spellStart"/>
      <w:r w:rsidR="00D904E9" w:rsidRPr="00A71A71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гексаподом</w:t>
      </w:r>
      <w:proofErr w:type="spellEnd"/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2642"/>
        <w:gridCol w:w="2643"/>
        <w:gridCol w:w="2641"/>
      </w:tblGrid>
      <w:tr w:rsidR="000256EC" w:rsidRPr="00AE32E0" w14:paraId="7B9ED73A" w14:textId="77777777" w:rsidTr="00FD4CF8">
        <w:tc>
          <w:tcPr>
            <w:tcW w:w="1667" w:type="pct"/>
          </w:tcPr>
          <w:p w14:paraId="35E3F213" w14:textId="77777777" w:rsidR="000256EC" w:rsidRPr="00FD4CF8" w:rsidRDefault="000256EC" w:rsidP="0021479D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FD4CF8">
              <w:rPr>
                <w:sz w:val="16"/>
                <w:szCs w:val="16"/>
                <w:shd w:val="clear" w:color="auto" w:fill="FFFFFF"/>
              </w:rPr>
              <w:t>Порядковый номер моды</w:t>
            </w:r>
          </w:p>
        </w:tc>
        <w:tc>
          <w:tcPr>
            <w:tcW w:w="1667" w:type="pct"/>
          </w:tcPr>
          <w:p w14:paraId="04CAA42A" w14:textId="77777777" w:rsidR="000256EC" w:rsidRPr="00FD4CF8" w:rsidRDefault="000256EC" w:rsidP="0021479D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FD4CF8">
              <w:rPr>
                <w:sz w:val="16"/>
                <w:szCs w:val="16"/>
                <w:shd w:val="clear" w:color="auto" w:fill="FFFFFF"/>
              </w:rPr>
              <w:t>Значение частоты, Гц</w:t>
            </w:r>
          </w:p>
        </w:tc>
        <w:tc>
          <w:tcPr>
            <w:tcW w:w="1666" w:type="pct"/>
          </w:tcPr>
          <w:p w14:paraId="6D0889E4" w14:textId="77777777" w:rsidR="000256EC" w:rsidRPr="00FD4CF8" w:rsidRDefault="000256EC" w:rsidP="0021479D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FD4CF8">
              <w:rPr>
                <w:sz w:val="16"/>
                <w:szCs w:val="16"/>
                <w:shd w:val="clear" w:color="auto" w:fill="FFFFFF"/>
              </w:rPr>
              <w:t>Форма колебаний</w:t>
            </w:r>
          </w:p>
        </w:tc>
      </w:tr>
      <w:tr w:rsidR="000256EC" w:rsidRPr="00AE32E0" w14:paraId="20F96FFC" w14:textId="77777777" w:rsidTr="00FD4CF8">
        <w:tc>
          <w:tcPr>
            <w:tcW w:w="1667" w:type="pct"/>
          </w:tcPr>
          <w:p w14:paraId="17B3BF63" w14:textId="77777777" w:rsidR="000256EC" w:rsidRPr="00FD4CF8" w:rsidRDefault="000256EC" w:rsidP="0021479D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FD4CF8">
              <w:rPr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1667" w:type="pct"/>
          </w:tcPr>
          <w:p w14:paraId="65C2016B" w14:textId="332E57DB" w:rsidR="000256EC" w:rsidRPr="00FD4CF8" w:rsidRDefault="005D6146" w:rsidP="0021479D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FD4CF8">
              <w:rPr>
                <w:sz w:val="16"/>
                <w:szCs w:val="16"/>
                <w:shd w:val="clear" w:color="auto" w:fill="FFFFFF"/>
              </w:rPr>
              <w:t>820,23</w:t>
            </w:r>
          </w:p>
        </w:tc>
        <w:tc>
          <w:tcPr>
            <w:tcW w:w="1666" w:type="pct"/>
          </w:tcPr>
          <w:p w14:paraId="5EBD5883" w14:textId="77777777" w:rsidR="000256EC" w:rsidRPr="00FD4CF8" w:rsidRDefault="000256EC" w:rsidP="0021479D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FD4CF8">
              <w:rPr>
                <w:sz w:val="16"/>
                <w:szCs w:val="16"/>
                <w:shd w:val="clear" w:color="auto" w:fill="FFFFFF"/>
              </w:rPr>
              <w:t>Изгибные</w:t>
            </w:r>
          </w:p>
        </w:tc>
      </w:tr>
      <w:tr w:rsidR="000256EC" w:rsidRPr="00AE32E0" w14:paraId="2D461A88" w14:textId="77777777" w:rsidTr="00FD4CF8">
        <w:tc>
          <w:tcPr>
            <w:tcW w:w="1667" w:type="pct"/>
          </w:tcPr>
          <w:p w14:paraId="1C49DA96" w14:textId="77777777" w:rsidR="000256EC" w:rsidRPr="00FD4CF8" w:rsidRDefault="000256EC" w:rsidP="0021479D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FD4CF8">
              <w:rPr>
                <w:sz w:val="16"/>
                <w:szCs w:val="16"/>
                <w:shd w:val="clear" w:color="auto" w:fill="FFFFFF"/>
              </w:rPr>
              <w:t>2</w:t>
            </w:r>
          </w:p>
        </w:tc>
        <w:tc>
          <w:tcPr>
            <w:tcW w:w="1667" w:type="pct"/>
          </w:tcPr>
          <w:p w14:paraId="58535D45" w14:textId="379492CC" w:rsidR="000256EC" w:rsidRPr="00FD4CF8" w:rsidRDefault="005D6146" w:rsidP="0021479D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FD4CF8">
              <w:rPr>
                <w:sz w:val="16"/>
                <w:szCs w:val="16"/>
                <w:shd w:val="clear" w:color="auto" w:fill="FFFFFF"/>
              </w:rPr>
              <w:t>975,4</w:t>
            </w:r>
          </w:p>
        </w:tc>
        <w:tc>
          <w:tcPr>
            <w:tcW w:w="1666" w:type="pct"/>
          </w:tcPr>
          <w:p w14:paraId="112E036D" w14:textId="77777777" w:rsidR="000256EC" w:rsidRPr="00FD4CF8" w:rsidRDefault="000256EC" w:rsidP="0021479D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FD4CF8">
              <w:rPr>
                <w:sz w:val="16"/>
                <w:szCs w:val="16"/>
                <w:shd w:val="clear" w:color="auto" w:fill="FFFFFF"/>
              </w:rPr>
              <w:t>Изгибные</w:t>
            </w:r>
          </w:p>
        </w:tc>
      </w:tr>
      <w:tr w:rsidR="00FD4CF8" w:rsidRPr="00AE32E0" w14:paraId="36E0C1C7" w14:textId="77777777" w:rsidTr="00FD4CF8">
        <w:tc>
          <w:tcPr>
            <w:tcW w:w="1667" w:type="pct"/>
          </w:tcPr>
          <w:p w14:paraId="75749424" w14:textId="77777777" w:rsidR="00FD4CF8" w:rsidRPr="00FD4CF8" w:rsidRDefault="00FD4CF8" w:rsidP="00FD4CF8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FD4CF8">
              <w:rPr>
                <w:sz w:val="16"/>
                <w:szCs w:val="16"/>
                <w:shd w:val="clear" w:color="auto" w:fill="FFFFFF"/>
              </w:rPr>
              <w:t>3</w:t>
            </w:r>
          </w:p>
        </w:tc>
        <w:tc>
          <w:tcPr>
            <w:tcW w:w="1667" w:type="pct"/>
          </w:tcPr>
          <w:p w14:paraId="146426E3" w14:textId="6067E434" w:rsidR="00FD4CF8" w:rsidRPr="00FD4CF8" w:rsidRDefault="00FD4CF8" w:rsidP="00FD4CF8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FD4CF8">
              <w:rPr>
                <w:sz w:val="16"/>
                <w:szCs w:val="16"/>
                <w:shd w:val="clear" w:color="auto" w:fill="FFFFFF"/>
              </w:rPr>
              <w:t>1134</w:t>
            </w:r>
          </w:p>
        </w:tc>
        <w:tc>
          <w:tcPr>
            <w:tcW w:w="1666" w:type="pct"/>
          </w:tcPr>
          <w:p w14:paraId="6134850A" w14:textId="7FFB7AA5" w:rsidR="00FD4CF8" w:rsidRPr="00FD4CF8" w:rsidRDefault="00FD4CF8" w:rsidP="00FD4CF8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FD4CF8">
              <w:rPr>
                <w:sz w:val="16"/>
                <w:szCs w:val="16"/>
                <w:shd w:val="clear" w:color="auto" w:fill="FFFFFF"/>
              </w:rPr>
              <w:t>Изгибные</w:t>
            </w:r>
          </w:p>
        </w:tc>
      </w:tr>
      <w:tr w:rsidR="00FD4CF8" w:rsidRPr="00AE32E0" w14:paraId="435BCE3E" w14:textId="77777777" w:rsidTr="00FD4CF8">
        <w:tc>
          <w:tcPr>
            <w:tcW w:w="1667" w:type="pct"/>
          </w:tcPr>
          <w:p w14:paraId="6776AD68" w14:textId="77777777" w:rsidR="00FD4CF8" w:rsidRPr="00FD4CF8" w:rsidRDefault="00FD4CF8" w:rsidP="00FD4CF8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FD4CF8">
              <w:rPr>
                <w:sz w:val="16"/>
                <w:szCs w:val="16"/>
                <w:shd w:val="clear" w:color="auto" w:fill="FFFFFF"/>
              </w:rPr>
              <w:t>4</w:t>
            </w:r>
          </w:p>
        </w:tc>
        <w:tc>
          <w:tcPr>
            <w:tcW w:w="1667" w:type="pct"/>
          </w:tcPr>
          <w:p w14:paraId="4EE75EE0" w14:textId="3827753C" w:rsidR="00FD4CF8" w:rsidRPr="00FD4CF8" w:rsidRDefault="00FD4CF8" w:rsidP="00FD4CF8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FD4CF8">
              <w:rPr>
                <w:sz w:val="16"/>
                <w:szCs w:val="16"/>
                <w:shd w:val="clear" w:color="auto" w:fill="FFFFFF"/>
              </w:rPr>
              <w:t>1162,8</w:t>
            </w:r>
          </w:p>
        </w:tc>
        <w:tc>
          <w:tcPr>
            <w:tcW w:w="1666" w:type="pct"/>
          </w:tcPr>
          <w:p w14:paraId="1D2F8707" w14:textId="3F269F53" w:rsidR="00FD4CF8" w:rsidRPr="00FD4CF8" w:rsidRDefault="00FD4CF8" w:rsidP="00FD4CF8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FD4CF8">
              <w:rPr>
                <w:sz w:val="16"/>
                <w:szCs w:val="16"/>
                <w:shd w:val="clear" w:color="auto" w:fill="FFFFFF"/>
              </w:rPr>
              <w:t>Изгибные</w:t>
            </w:r>
          </w:p>
        </w:tc>
      </w:tr>
      <w:tr w:rsidR="00FD4CF8" w:rsidRPr="00AE32E0" w14:paraId="05183DA7" w14:textId="77777777" w:rsidTr="00FD4CF8">
        <w:tc>
          <w:tcPr>
            <w:tcW w:w="1667" w:type="pct"/>
          </w:tcPr>
          <w:p w14:paraId="3403EAEE" w14:textId="77777777" w:rsidR="00FD4CF8" w:rsidRPr="00FD4CF8" w:rsidRDefault="00FD4CF8" w:rsidP="00FD4CF8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FD4CF8">
              <w:rPr>
                <w:sz w:val="16"/>
                <w:szCs w:val="16"/>
                <w:shd w:val="clear" w:color="auto" w:fill="FFFFFF"/>
              </w:rPr>
              <w:t>5</w:t>
            </w:r>
          </w:p>
        </w:tc>
        <w:tc>
          <w:tcPr>
            <w:tcW w:w="1667" w:type="pct"/>
          </w:tcPr>
          <w:p w14:paraId="15586E1A" w14:textId="3C42BE29" w:rsidR="00FD4CF8" w:rsidRPr="00FD4CF8" w:rsidRDefault="00FD4CF8" w:rsidP="00FD4CF8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FD4CF8">
              <w:rPr>
                <w:sz w:val="16"/>
                <w:szCs w:val="16"/>
                <w:shd w:val="clear" w:color="auto" w:fill="FFFFFF"/>
              </w:rPr>
              <w:t>1172</w:t>
            </w:r>
          </w:p>
        </w:tc>
        <w:tc>
          <w:tcPr>
            <w:tcW w:w="1666" w:type="pct"/>
          </w:tcPr>
          <w:p w14:paraId="7C84936A" w14:textId="6C2252A3" w:rsidR="00FD4CF8" w:rsidRPr="00FD4CF8" w:rsidRDefault="00FD4CF8" w:rsidP="00FD4CF8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FD4CF8">
              <w:rPr>
                <w:sz w:val="16"/>
                <w:szCs w:val="16"/>
                <w:shd w:val="clear" w:color="auto" w:fill="FFFFFF"/>
              </w:rPr>
              <w:t>Изгибные</w:t>
            </w:r>
          </w:p>
        </w:tc>
      </w:tr>
      <w:tr w:rsidR="00FD4CF8" w:rsidRPr="00AE32E0" w14:paraId="0C01E45C" w14:textId="77777777" w:rsidTr="00FD4CF8">
        <w:tc>
          <w:tcPr>
            <w:tcW w:w="1667" w:type="pct"/>
          </w:tcPr>
          <w:p w14:paraId="0E01D1C4" w14:textId="77777777" w:rsidR="00FD4CF8" w:rsidRPr="00FD4CF8" w:rsidRDefault="00FD4CF8" w:rsidP="00FD4CF8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FD4CF8">
              <w:rPr>
                <w:sz w:val="16"/>
                <w:szCs w:val="16"/>
                <w:shd w:val="clear" w:color="auto" w:fill="FFFFFF"/>
              </w:rPr>
              <w:t>6</w:t>
            </w:r>
          </w:p>
        </w:tc>
        <w:tc>
          <w:tcPr>
            <w:tcW w:w="1667" w:type="pct"/>
          </w:tcPr>
          <w:p w14:paraId="76D8F21D" w14:textId="623E2DE7" w:rsidR="00FD4CF8" w:rsidRPr="00FD4CF8" w:rsidRDefault="00FD4CF8" w:rsidP="00FD4CF8">
            <w:pPr>
              <w:pStyle w:val="aa"/>
              <w:spacing w:after="0"/>
              <w:ind w:left="0" w:firstLine="357"/>
              <w:contextualSpacing w:val="0"/>
              <w:rPr>
                <w:sz w:val="16"/>
                <w:szCs w:val="16"/>
                <w:shd w:val="clear" w:color="auto" w:fill="FFFFFF"/>
              </w:rPr>
            </w:pPr>
            <w:r w:rsidRPr="00FD4CF8">
              <w:rPr>
                <w:sz w:val="16"/>
                <w:szCs w:val="16"/>
                <w:shd w:val="clear" w:color="auto" w:fill="FFFFFF"/>
              </w:rPr>
              <w:t>1182</w:t>
            </w:r>
          </w:p>
        </w:tc>
        <w:tc>
          <w:tcPr>
            <w:tcW w:w="1666" w:type="pct"/>
          </w:tcPr>
          <w:p w14:paraId="7BCD3F4A" w14:textId="6CA2CC31" w:rsidR="00FD4CF8" w:rsidRPr="00FD4CF8" w:rsidRDefault="00FD4CF8" w:rsidP="00FD4CF8">
            <w:pPr>
              <w:pStyle w:val="aa"/>
              <w:spacing w:after="0"/>
              <w:ind w:left="0" w:firstLine="357"/>
              <w:contextualSpacing w:val="0"/>
              <w:rPr>
                <w:b/>
                <w:sz w:val="16"/>
                <w:szCs w:val="16"/>
                <w:shd w:val="clear" w:color="auto" w:fill="FFFFFF"/>
              </w:rPr>
            </w:pPr>
            <w:r w:rsidRPr="00FD4CF8">
              <w:rPr>
                <w:sz w:val="16"/>
                <w:szCs w:val="16"/>
                <w:shd w:val="clear" w:color="auto" w:fill="FFFFFF"/>
              </w:rPr>
              <w:t>Изгибные</w:t>
            </w:r>
          </w:p>
        </w:tc>
      </w:tr>
    </w:tbl>
    <w:p w14:paraId="01234D11" w14:textId="77777777" w:rsidR="005753B9" w:rsidRDefault="005753B9" w:rsidP="00D904E9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14:paraId="62B06DC0" w14:textId="09E5DF88" w:rsidR="00A15EEB" w:rsidRDefault="00923FEC" w:rsidP="00D904E9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Анализ собранного блока управления подтверждает устойчивость к возникновению резонанса в заданном диапазоне до 450 Гц, что также обеспечивает трехкратны</w:t>
      </w:r>
      <w:r w:rsidR="008B1074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й запас по устойчивости, первая частота собственных</w:t>
      </w:r>
      <w:r w:rsidR="008B45E1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колебаний составляет 820,23 Гц.</w:t>
      </w: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r w:rsidR="005753B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Увеличение частоты значений собственных </w:t>
      </w:r>
      <w:r w:rsidR="005753B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lastRenderedPageBreak/>
        <w:t>частот достигается увеличением жесткости конструкции и уменьшением её веса. Малый вес блока управления достигается использованием в качестве материала для корпусной части алюминия и сетчатой формы кассет.</w:t>
      </w:r>
      <w:r w:rsidR="003B080D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r w:rsidR="00860070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Разбиение блока управления на конечные элементы выполнено недостаточно точно в связи с ограниченностью мощностей вычислительных ресурсов, улучшение сетки конечных элементов позволит с большей точности определить значения частот.</w:t>
      </w:r>
    </w:p>
    <w:p w14:paraId="1B5ADEAD" w14:textId="77777777" w:rsidR="005753B9" w:rsidRDefault="005753B9" w:rsidP="00D904E9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14:paraId="00AE50D4" w14:textId="77777777" w:rsidR="00DF0393" w:rsidRDefault="00DF0393" w:rsidP="00DF0393">
      <w:pPr>
        <w:spacing w:line="240" w:lineRule="auto"/>
        <w:ind w:firstLine="357"/>
        <w:jc w:val="both"/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</w:pPr>
      <w:r w:rsidRPr="00BB75C8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>Заключение</w:t>
      </w:r>
    </w:p>
    <w:p w14:paraId="3A5F7A7B" w14:textId="77777777" w:rsidR="00DF0393" w:rsidRDefault="00DF0393" w:rsidP="00DF0393">
      <w:pPr>
        <w:spacing w:line="240" w:lineRule="auto"/>
        <w:ind w:firstLine="357"/>
        <w:jc w:val="both"/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</w:pPr>
    </w:p>
    <w:p w14:paraId="712E6FB6" w14:textId="231D8A8A" w:rsidR="00DF0393" w:rsidRPr="00585C0B" w:rsidRDefault="005F50B6" w:rsidP="00DF0393">
      <w:pPr>
        <w:spacing w:line="240" w:lineRule="auto"/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CF7CC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Расчеты</w:t>
      </w:r>
      <w:r w:rsidR="000C4327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, проведенные в данной работе,</w:t>
      </w:r>
      <w:r w:rsidRPr="00CF7CC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показали, что все модули блока управления </w:t>
      </w:r>
      <w:proofErr w:type="spellStart"/>
      <w:r w:rsidRPr="00CF7CC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гексаподом</w:t>
      </w:r>
      <w:proofErr w:type="spellEnd"/>
      <w:r w:rsidRPr="00CF7CC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отвечают требованиям по устойчивости к возникновению резонанса</w:t>
      </w:r>
      <w:r w:rsidR="00BC023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при выводе блока управления на околоземную орбиту в составе космического аппарата</w:t>
      </w:r>
      <w:r w:rsidRPr="00CF7CC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.</w:t>
      </w:r>
      <w:r w:rsidR="00BC023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r w:rsidR="006C4C2D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Устойчивость блока управления обеспечивается малым весом и достаточной жесткостью</w:t>
      </w:r>
      <w:r w:rsidR="004B1E1C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. П</w:t>
      </w:r>
      <w:r w:rsidR="00DF0393" w:rsidRPr="00CF7CC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ри выво</w:t>
      </w:r>
      <w:r w:rsidR="00FF2C44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де блока управления на околозем</w:t>
      </w:r>
      <w:r w:rsidR="00DF0393" w:rsidRPr="00CF7CC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ную орбиту в составе кос</w:t>
      </w:r>
      <w:r w:rsidR="004B1E1C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мического аппарата, не возникает</w:t>
      </w:r>
      <w:r w:rsidR="00DF0393" w:rsidRPr="00CF7CC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усло</w:t>
      </w:r>
      <w:r w:rsidR="004B1E1C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вий для резонанса конструкции,</w:t>
      </w:r>
      <w:r w:rsidR="00DF0393" w:rsidRPr="00CF7CC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следовательно, вибрационное воздействие не приведет к разрушению </w:t>
      </w:r>
      <w:r w:rsidR="00585C0B" w:rsidRPr="00CF7CC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печатных плат, конструктивных элементов, паяных соединений</w:t>
      </w:r>
      <w:r w:rsidR="0096655F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и выходу из строя изделия, блок управления соответствует заданным требованиям.</w:t>
      </w:r>
      <w:r w:rsidR="001262A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Для проверки рассчитанных значения планируется провести испытания блока управления на проектируемом авторами статьи </w:t>
      </w:r>
      <w:bookmarkStart w:id="0" w:name="_GoBack"/>
      <w:bookmarkEnd w:id="0"/>
      <w:r w:rsidR="001262A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вибростенде.</w:t>
      </w:r>
    </w:p>
    <w:p w14:paraId="389B365A" w14:textId="1C4687D2" w:rsidR="00A15EEB" w:rsidRDefault="00A15EEB" w:rsidP="00DF0393">
      <w:pPr>
        <w:spacing w:line="240" w:lineRule="auto"/>
        <w:ind w:firstLine="357"/>
        <w:jc w:val="both"/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</w:pPr>
    </w:p>
    <w:p w14:paraId="58D5558F" w14:textId="30E02807" w:rsidR="009F5B4F" w:rsidRDefault="009F5B4F" w:rsidP="00DF0393">
      <w:pPr>
        <w:spacing w:line="240" w:lineRule="auto"/>
        <w:ind w:firstLine="357"/>
        <w:jc w:val="both"/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>Список литературы</w:t>
      </w:r>
    </w:p>
    <w:p w14:paraId="226C52F6" w14:textId="571B929D" w:rsidR="009F5B4F" w:rsidRDefault="009F5B4F" w:rsidP="00DF0393">
      <w:pPr>
        <w:spacing w:line="240" w:lineRule="auto"/>
        <w:ind w:firstLine="357"/>
        <w:jc w:val="both"/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</w:pPr>
    </w:p>
    <w:p w14:paraId="1C2B96BF" w14:textId="4F42E864" w:rsidR="00CA1187" w:rsidRPr="00CA1187" w:rsidRDefault="00CA1187" w:rsidP="00C02FC5">
      <w:pPr>
        <w:pStyle w:val="aa"/>
        <w:numPr>
          <w:ilvl w:val="0"/>
          <w:numId w:val="1"/>
        </w:numPr>
        <w:spacing w:line="240" w:lineRule="auto"/>
        <w:rPr>
          <w:sz w:val="16"/>
          <w:szCs w:val="16"/>
          <w:shd w:val="clear" w:color="auto" w:fill="FFFFFF"/>
        </w:rPr>
      </w:pPr>
      <w:r w:rsidRPr="00CA1187">
        <w:rPr>
          <w:sz w:val="16"/>
          <w:szCs w:val="16"/>
        </w:rPr>
        <w:t>Горбунов А. В., Коротков Е. Б., </w:t>
      </w:r>
      <w:proofErr w:type="spellStart"/>
      <w:r w:rsidRPr="00CA1187">
        <w:rPr>
          <w:sz w:val="16"/>
          <w:szCs w:val="16"/>
        </w:rPr>
        <w:t>Слободзян</w:t>
      </w:r>
      <w:proofErr w:type="spellEnd"/>
      <w:r w:rsidRPr="00CA1187">
        <w:rPr>
          <w:sz w:val="16"/>
          <w:szCs w:val="16"/>
        </w:rPr>
        <w:t xml:space="preserve"> Н. С. Высокоточная система наведения и ориентации космических бортовых приборов на базе </w:t>
      </w:r>
      <w:proofErr w:type="spellStart"/>
      <w:r w:rsidRPr="00CA1187">
        <w:rPr>
          <w:sz w:val="16"/>
          <w:szCs w:val="16"/>
        </w:rPr>
        <w:t>гексапода</w:t>
      </w:r>
      <w:proofErr w:type="spellEnd"/>
      <w:r w:rsidRPr="00CA1187">
        <w:rPr>
          <w:sz w:val="16"/>
          <w:szCs w:val="16"/>
        </w:rPr>
        <w:t xml:space="preserve"> с пространственным датчиком положения. Вопросы радиоэлектроники. 2017. № 7. С. 42–47</w:t>
      </w:r>
    </w:p>
    <w:p w14:paraId="57D465EE" w14:textId="21D24EF3" w:rsidR="00330E8F" w:rsidRPr="00CA1187" w:rsidRDefault="00330E8F" w:rsidP="00C02FC5">
      <w:pPr>
        <w:pStyle w:val="aa"/>
        <w:numPr>
          <w:ilvl w:val="0"/>
          <w:numId w:val="1"/>
        </w:numPr>
        <w:spacing w:line="240" w:lineRule="auto"/>
        <w:rPr>
          <w:sz w:val="16"/>
          <w:szCs w:val="16"/>
          <w:shd w:val="clear" w:color="auto" w:fill="FFFFFF"/>
        </w:rPr>
      </w:pPr>
      <w:proofErr w:type="spellStart"/>
      <w:r w:rsidRPr="00CA1187">
        <w:rPr>
          <w:sz w:val="16"/>
          <w:szCs w:val="16"/>
          <w:shd w:val="clear" w:color="auto" w:fill="FFFFFF"/>
        </w:rPr>
        <w:t>Бидерман</w:t>
      </w:r>
      <w:proofErr w:type="spellEnd"/>
      <w:r w:rsidRPr="00CA1187">
        <w:rPr>
          <w:sz w:val="16"/>
          <w:szCs w:val="16"/>
          <w:shd w:val="clear" w:color="auto" w:fill="FFFFFF"/>
        </w:rPr>
        <w:t>, В.Л. Теория механических колебаний: учебник для вузов. – М.: Высшая школа, 1980. – 408 с.</w:t>
      </w:r>
    </w:p>
    <w:p w14:paraId="470C8C36" w14:textId="4CD36CB4" w:rsidR="00321279" w:rsidRPr="00CA1187" w:rsidRDefault="00321279" w:rsidP="00C02FC5">
      <w:pPr>
        <w:pStyle w:val="aa"/>
        <w:numPr>
          <w:ilvl w:val="0"/>
          <w:numId w:val="1"/>
        </w:numPr>
        <w:spacing w:line="240" w:lineRule="auto"/>
        <w:rPr>
          <w:sz w:val="16"/>
          <w:szCs w:val="16"/>
          <w:shd w:val="clear" w:color="auto" w:fill="FFFFFF"/>
        </w:rPr>
      </w:pPr>
      <w:proofErr w:type="spellStart"/>
      <w:r w:rsidRPr="00CA1187">
        <w:rPr>
          <w:sz w:val="16"/>
          <w:szCs w:val="16"/>
          <w:shd w:val="clear" w:color="auto" w:fill="FFFFFF"/>
        </w:rPr>
        <w:t>Гонткевич</w:t>
      </w:r>
      <w:proofErr w:type="spellEnd"/>
      <w:r w:rsidRPr="00CA1187">
        <w:rPr>
          <w:sz w:val="16"/>
          <w:szCs w:val="16"/>
          <w:shd w:val="clear" w:color="auto" w:fill="FFFFFF"/>
        </w:rPr>
        <w:t>, В.С. Собственные колебания пластинок и оболочек. – М., 1964.</w:t>
      </w:r>
    </w:p>
    <w:p w14:paraId="65FE2448" w14:textId="4F40A77F" w:rsidR="00321279" w:rsidRDefault="00321279" w:rsidP="00C02FC5">
      <w:pPr>
        <w:pStyle w:val="aa"/>
        <w:numPr>
          <w:ilvl w:val="0"/>
          <w:numId w:val="1"/>
        </w:numPr>
        <w:spacing w:line="240" w:lineRule="auto"/>
        <w:rPr>
          <w:sz w:val="16"/>
          <w:szCs w:val="16"/>
          <w:shd w:val="clear" w:color="auto" w:fill="FFFFFF"/>
        </w:rPr>
      </w:pPr>
      <w:r w:rsidRPr="00CA1187">
        <w:rPr>
          <w:sz w:val="16"/>
          <w:szCs w:val="16"/>
          <w:shd w:val="clear" w:color="auto" w:fill="FFFFFF"/>
        </w:rPr>
        <w:t>Зенкевич О. Метод конечных элементов в технике / Пер. с англ. – М., 1975.</w:t>
      </w:r>
    </w:p>
    <w:p w14:paraId="7E66852E" w14:textId="11311D76" w:rsidR="00344249" w:rsidRPr="00344249" w:rsidRDefault="00344249" w:rsidP="00344249">
      <w:pPr>
        <w:pStyle w:val="aa"/>
        <w:numPr>
          <w:ilvl w:val="0"/>
          <w:numId w:val="1"/>
        </w:numPr>
        <w:spacing w:line="240" w:lineRule="auto"/>
        <w:rPr>
          <w:sz w:val="16"/>
          <w:szCs w:val="16"/>
          <w:shd w:val="clear" w:color="auto" w:fill="FFFFFF"/>
        </w:rPr>
      </w:pPr>
      <w:r w:rsidRPr="00CA1187">
        <w:rPr>
          <w:sz w:val="16"/>
          <w:szCs w:val="16"/>
          <w:shd w:val="clear" w:color="auto" w:fill="FFFFFF"/>
        </w:rPr>
        <w:t>Бернс, В.А., Долгополов А.В., Маринин Д.А. Модальный анализ конструкции по результатам испытаний их составных частей // Доклады Академии наук высшей школы Российской</w:t>
      </w:r>
      <w:r>
        <w:rPr>
          <w:sz w:val="16"/>
          <w:szCs w:val="16"/>
          <w:shd w:val="clear" w:color="auto" w:fill="FFFFFF"/>
        </w:rPr>
        <w:t xml:space="preserve"> Федерации. – 2014. – №1. – 6 с.</w:t>
      </w:r>
    </w:p>
    <w:sectPr w:rsidR="00344249" w:rsidRPr="00344249" w:rsidSect="00232CE0">
      <w:pgSz w:w="11906" w:h="16838" w:code="9"/>
      <w:pgMar w:top="2517" w:right="1985" w:bottom="251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033D01"/>
    <w:multiLevelType w:val="hybridMultilevel"/>
    <w:tmpl w:val="101699AE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7CBC1C12"/>
    <w:multiLevelType w:val="hybridMultilevel"/>
    <w:tmpl w:val="9BA8FA5C"/>
    <w:lvl w:ilvl="0" w:tplc="0419000F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DF9"/>
    <w:rsid w:val="000018A2"/>
    <w:rsid w:val="0000665A"/>
    <w:rsid w:val="00012DBD"/>
    <w:rsid w:val="00015ECE"/>
    <w:rsid w:val="00023791"/>
    <w:rsid w:val="000256EC"/>
    <w:rsid w:val="00026111"/>
    <w:rsid w:val="00033879"/>
    <w:rsid w:val="00034C59"/>
    <w:rsid w:val="000460B5"/>
    <w:rsid w:val="00050175"/>
    <w:rsid w:val="0005174E"/>
    <w:rsid w:val="000662EC"/>
    <w:rsid w:val="00082E5E"/>
    <w:rsid w:val="00093438"/>
    <w:rsid w:val="00096A31"/>
    <w:rsid w:val="00097E5D"/>
    <w:rsid w:val="000C12D4"/>
    <w:rsid w:val="000C1807"/>
    <w:rsid w:val="000C4327"/>
    <w:rsid w:val="000C68C5"/>
    <w:rsid w:val="000D40DB"/>
    <w:rsid w:val="000E388F"/>
    <w:rsid w:val="00111387"/>
    <w:rsid w:val="00114D26"/>
    <w:rsid w:val="001262A5"/>
    <w:rsid w:val="00126BB0"/>
    <w:rsid w:val="00134FF2"/>
    <w:rsid w:val="0013785D"/>
    <w:rsid w:val="00140D75"/>
    <w:rsid w:val="00143460"/>
    <w:rsid w:val="00144FC3"/>
    <w:rsid w:val="00147663"/>
    <w:rsid w:val="001515EC"/>
    <w:rsid w:val="00166232"/>
    <w:rsid w:val="00176243"/>
    <w:rsid w:val="001B1782"/>
    <w:rsid w:val="001B3454"/>
    <w:rsid w:val="001B5A2A"/>
    <w:rsid w:val="001B5D4A"/>
    <w:rsid w:val="001B6BFB"/>
    <w:rsid w:val="001C43AF"/>
    <w:rsid w:val="001E3FCE"/>
    <w:rsid w:val="00200CE9"/>
    <w:rsid w:val="002053E8"/>
    <w:rsid w:val="002119DF"/>
    <w:rsid w:val="00214643"/>
    <w:rsid w:val="00231DBA"/>
    <w:rsid w:val="00232CE0"/>
    <w:rsid w:val="00245CF2"/>
    <w:rsid w:val="002634AD"/>
    <w:rsid w:val="00272BDC"/>
    <w:rsid w:val="0028104F"/>
    <w:rsid w:val="002810A8"/>
    <w:rsid w:val="00297BDC"/>
    <w:rsid w:val="002A0AA7"/>
    <w:rsid w:val="002A2870"/>
    <w:rsid w:val="002B25B7"/>
    <w:rsid w:val="002B6D21"/>
    <w:rsid w:val="002C0ED5"/>
    <w:rsid w:val="002C1A20"/>
    <w:rsid w:val="00321279"/>
    <w:rsid w:val="003279EE"/>
    <w:rsid w:val="00330E8F"/>
    <w:rsid w:val="0033306C"/>
    <w:rsid w:val="003439F8"/>
    <w:rsid w:val="00343E68"/>
    <w:rsid w:val="00344249"/>
    <w:rsid w:val="00345FAE"/>
    <w:rsid w:val="00351598"/>
    <w:rsid w:val="0035499C"/>
    <w:rsid w:val="00354D9A"/>
    <w:rsid w:val="00397BDB"/>
    <w:rsid w:val="003B080D"/>
    <w:rsid w:val="003C089C"/>
    <w:rsid w:val="003F1536"/>
    <w:rsid w:val="003F406B"/>
    <w:rsid w:val="00425D8A"/>
    <w:rsid w:val="00444969"/>
    <w:rsid w:val="004525A7"/>
    <w:rsid w:val="00457222"/>
    <w:rsid w:val="004574BE"/>
    <w:rsid w:val="00476717"/>
    <w:rsid w:val="00484B01"/>
    <w:rsid w:val="004B1E1C"/>
    <w:rsid w:val="004B6539"/>
    <w:rsid w:val="004C684E"/>
    <w:rsid w:val="004D228B"/>
    <w:rsid w:val="004D5E09"/>
    <w:rsid w:val="004E1020"/>
    <w:rsid w:val="004F0F70"/>
    <w:rsid w:val="004F7991"/>
    <w:rsid w:val="00505848"/>
    <w:rsid w:val="00505FC2"/>
    <w:rsid w:val="005215B2"/>
    <w:rsid w:val="00524250"/>
    <w:rsid w:val="00547323"/>
    <w:rsid w:val="005753B9"/>
    <w:rsid w:val="005808B8"/>
    <w:rsid w:val="0058275E"/>
    <w:rsid w:val="00582A0B"/>
    <w:rsid w:val="00585C0B"/>
    <w:rsid w:val="005B68CF"/>
    <w:rsid w:val="005C6183"/>
    <w:rsid w:val="005D529E"/>
    <w:rsid w:val="005D6146"/>
    <w:rsid w:val="005E0AC8"/>
    <w:rsid w:val="005E59D8"/>
    <w:rsid w:val="005F50B6"/>
    <w:rsid w:val="00600A5F"/>
    <w:rsid w:val="0063544F"/>
    <w:rsid w:val="006372BF"/>
    <w:rsid w:val="00640603"/>
    <w:rsid w:val="00642D89"/>
    <w:rsid w:val="00645858"/>
    <w:rsid w:val="00657CA3"/>
    <w:rsid w:val="0067000D"/>
    <w:rsid w:val="00695531"/>
    <w:rsid w:val="006B47A9"/>
    <w:rsid w:val="006C4C2D"/>
    <w:rsid w:val="00703E34"/>
    <w:rsid w:val="00711440"/>
    <w:rsid w:val="007116F5"/>
    <w:rsid w:val="007141AE"/>
    <w:rsid w:val="0072065F"/>
    <w:rsid w:val="00723EED"/>
    <w:rsid w:val="00740B29"/>
    <w:rsid w:val="0075587A"/>
    <w:rsid w:val="00764CCF"/>
    <w:rsid w:val="00775324"/>
    <w:rsid w:val="00787532"/>
    <w:rsid w:val="00794DD3"/>
    <w:rsid w:val="00796E46"/>
    <w:rsid w:val="00796F0D"/>
    <w:rsid w:val="007A46E3"/>
    <w:rsid w:val="007A77B2"/>
    <w:rsid w:val="007B0F65"/>
    <w:rsid w:val="007B35D8"/>
    <w:rsid w:val="007C0422"/>
    <w:rsid w:val="007C4051"/>
    <w:rsid w:val="007E190D"/>
    <w:rsid w:val="007E4491"/>
    <w:rsid w:val="007F1CBF"/>
    <w:rsid w:val="007F7408"/>
    <w:rsid w:val="00802D02"/>
    <w:rsid w:val="00810191"/>
    <w:rsid w:val="00814C7A"/>
    <w:rsid w:val="00826ABE"/>
    <w:rsid w:val="00845E8E"/>
    <w:rsid w:val="00853EEF"/>
    <w:rsid w:val="008577DF"/>
    <w:rsid w:val="00860070"/>
    <w:rsid w:val="00860B5B"/>
    <w:rsid w:val="00867635"/>
    <w:rsid w:val="00870A24"/>
    <w:rsid w:val="00876FB5"/>
    <w:rsid w:val="00886748"/>
    <w:rsid w:val="0089480A"/>
    <w:rsid w:val="008B1074"/>
    <w:rsid w:val="008B2691"/>
    <w:rsid w:val="008B45E1"/>
    <w:rsid w:val="008B4C63"/>
    <w:rsid w:val="008C4B99"/>
    <w:rsid w:val="008D081D"/>
    <w:rsid w:val="008D66A2"/>
    <w:rsid w:val="008F6561"/>
    <w:rsid w:val="00907F8B"/>
    <w:rsid w:val="009130CD"/>
    <w:rsid w:val="00915D77"/>
    <w:rsid w:val="00916212"/>
    <w:rsid w:val="00923FEC"/>
    <w:rsid w:val="0092762D"/>
    <w:rsid w:val="00932C77"/>
    <w:rsid w:val="0094531F"/>
    <w:rsid w:val="00960FE4"/>
    <w:rsid w:val="00964C8C"/>
    <w:rsid w:val="0096655F"/>
    <w:rsid w:val="0097712C"/>
    <w:rsid w:val="00984C04"/>
    <w:rsid w:val="00985E7F"/>
    <w:rsid w:val="00986910"/>
    <w:rsid w:val="009B70F6"/>
    <w:rsid w:val="009B72F7"/>
    <w:rsid w:val="009C677A"/>
    <w:rsid w:val="009C77D1"/>
    <w:rsid w:val="009E0DB5"/>
    <w:rsid w:val="009F5B4F"/>
    <w:rsid w:val="009F7ED8"/>
    <w:rsid w:val="00A03968"/>
    <w:rsid w:val="00A1194E"/>
    <w:rsid w:val="00A15EEB"/>
    <w:rsid w:val="00A1795D"/>
    <w:rsid w:val="00A24418"/>
    <w:rsid w:val="00A50865"/>
    <w:rsid w:val="00A54B0C"/>
    <w:rsid w:val="00A646EA"/>
    <w:rsid w:val="00A71A71"/>
    <w:rsid w:val="00A76218"/>
    <w:rsid w:val="00AB2008"/>
    <w:rsid w:val="00AC3855"/>
    <w:rsid w:val="00AC45CF"/>
    <w:rsid w:val="00AE29D7"/>
    <w:rsid w:val="00AE7A0E"/>
    <w:rsid w:val="00AF12B9"/>
    <w:rsid w:val="00AF231E"/>
    <w:rsid w:val="00AF4324"/>
    <w:rsid w:val="00AF5CBB"/>
    <w:rsid w:val="00B061F6"/>
    <w:rsid w:val="00B06E8F"/>
    <w:rsid w:val="00B206B1"/>
    <w:rsid w:val="00B24F2C"/>
    <w:rsid w:val="00B35D54"/>
    <w:rsid w:val="00B56A03"/>
    <w:rsid w:val="00B60DA3"/>
    <w:rsid w:val="00B61439"/>
    <w:rsid w:val="00B64CFC"/>
    <w:rsid w:val="00BA1B2D"/>
    <w:rsid w:val="00BA3DF9"/>
    <w:rsid w:val="00BA433C"/>
    <w:rsid w:val="00BA6596"/>
    <w:rsid w:val="00BB117A"/>
    <w:rsid w:val="00BB75C8"/>
    <w:rsid w:val="00BB79DD"/>
    <w:rsid w:val="00BC0235"/>
    <w:rsid w:val="00BC164B"/>
    <w:rsid w:val="00BC46E8"/>
    <w:rsid w:val="00BF2CE0"/>
    <w:rsid w:val="00BF3F9A"/>
    <w:rsid w:val="00BF5C2E"/>
    <w:rsid w:val="00C001A7"/>
    <w:rsid w:val="00C02FC5"/>
    <w:rsid w:val="00C03AAE"/>
    <w:rsid w:val="00C04AB5"/>
    <w:rsid w:val="00C202DB"/>
    <w:rsid w:val="00C229D2"/>
    <w:rsid w:val="00C30A2C"/>
    <w:rsid w:val="00C47562"/>
    <w:rsid w:val="00C6326F"/>
    <w:rsid w:val="00C663A9"/>
    <w:rsid w:val="00C726CD"/>
    <w:rsid w:val="00C84058"/>
    <w:rsid w:val="00C846EA"/>
    <w:rsid w:val="00C85776"/>
    <w:rsid w:val="00C92ED9"/>
    <w:rsid w:val="00C95540"/>
    <w:rsid w:val="00CA1187"/>
    <w:rsid w:val="00CB3510"/>
    <w:rsid w:val="00CB7D3A"/>
    <w:rsid w:val="00CC3865"/>
    <w:rsid w:val="00CD0156"/>
    <w:rsid w:val="00CD3ACA"/>
    <w:rsid w:val="00CE310D"/>
    <w:rsid w:val="00CF6317"/>
    <w:rsid w:val="00CF7CC2"/>
    <w:rsid w:val="00D02FB0"/>
    <w:rsid w:val="00D248F3"/>
    <w:rsid w:val="00D52FDE"/>
    <w:rsid w:val="00D601B4"/>
    <w:rsid w:val="00D75F5C"/>
    <w:rsid w:val="00D86D19"/>
    <w:rsid w:val="00D904E9"/>
    <w:rsid w:val="00D94259"/>
    <w:rsid w:val="00D9572A"/>
    <w:rsid w:val="00DC3BD0"/>
    <w:rsid w:val="00DC4296"/>
    <w:rsid w:val="00DF0393"/>
    <w:rsid w:val="00DF5BF5"/>
    <w:rsid w:val="00DF7CD4"/>
    <w:rsid w:val="00E13065"/>
    <w:rsid w:val="00E15571"/>
    <w:rsid w:val="00E17804"/>
    <w:rsid w:val="00E22C01"/>
    <w:rsid w:val="00E24FEE"/>
    <w:rsid w:val="00E27008"/>
    <w:rsid w:val="00E3020E"/>
    <w:rsid w:val="00E432F3"/>
    <w:rsid w:val="00E50503"/>
    <w:rsid w:val="00E624BD"/>
    <w:rsid w:val="00E74AD3"/>
    <w:rsid w:val="00EA206D"/>
    <w:rsid w:val="00ED529A"/>
    <w:rsid w:val="00EE5613"/>
    <w:rsid w:val="00EF6EEA"/>
    <w:rsid w:val="00F01D4E"/>
    <w:rsid w:val="00F227D3"/>
    <w:rsid w:val="00F32A2C"/>
    <w:rsid w:val="00F41D6E"/>
    <w:rsid w:val="00F51D24"/>
    <w:rsid w:val="00F53CD3"/>
    <w:rsid w:val="00F54AAC"/>
    <w:rsid w:val="00F55FFF"/>
    <w:rsid w:val="00F62E72"/>
    <w:rsid w:val="00F64E36"/>
    <w:rsid w:val="00F75E7E"/>
    <w:rsid w:val="00F81441"/>
    <w:rsid w:val="00F93C94"/>
    <w:rsid w:val="00FC534C"/>
    <w:rsid w:val="00FD3F1C"/>
    <w:rsid w:val="00FD4CF8"/>
    <w:rsid w:val="00FE361E"/>
    <w:rsid w:val="00FE6BF6"/>
    <w:rsid w:val="00FF0474"/>
    <w:rsid w:val="00FF2C44"/>
    <w:rsid w:val="00FF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E1DE2"/>
  <w15:docId w15:val="{A0D71B3E-8FE9-4E74-A58A-00C720AE0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5086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5086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A5086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5086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A5086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508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50865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23EED"/>
    <w:pPr>
      <w:pBdr>
        <w:top w:val="nil"/>
        <w:left w:val="nil"/>
        <w:bottom w:val="nil"/>
        <w:right w:val="nil"/>
        <w:between w:val="nil"/>
      </w:pBdr>
      <w:spacing w:after="120"/>
      <w:ind w:left="720" w:firstLine="851"/>
      <w:contextualSpacing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table" w:styleId="ab">
    <w:name w:val="Table Grid"/>
    <w:basedOn w:val="a1"/>
    <w:uiPriority w:val="39"/>
    <w:rsid w:val="00723EED"/>
    <w:pPr>
      <w:spacing w:line="240" w:lineRule="auto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5.jpeg"/><Relationship Id="rId5" Type="http://schemas.openxmlformats.org/officeDocument/2006/relationships/image" Target="media/image1.wmf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1963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Пользователь Windows</cp:lastModifiedBy>
  <cp:revision>34</cp:revision>
  <dcterms:created xsi:type="dcterms:W3CDTF">2018-04-05T17:53:00Z</dcterms:created>
  <dcterms:modified xsi:type="dcterms:W3CDTF">2018-04-06T07:19:00Z</dcterms:modified>
</cp:coreProperties>
</file>